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EF" w:rsidRPr="00DB2768" w:rsidRDefault="003C04EF" w:rsidP="003C04EF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DB2768">
        <w:rPr>
          <w:rFonts w:ascii="Times New Roman" w:hAnsi="Times New Roman"/>
          <w:b/>
          <w:sz w:val="28"/>
          <w:szCs w:val="28"/>
        </w:rPr>
        <w:t>Байманов Анвар Адхамович,</w:t>
      </w:r>
    </w:p>
    <w:p w:rsidR="003C04EF" w:rsidRDefault="003C04EF" w:rsidP="003C04EF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DB2768">
        <w:rPr>
          <w:rFonts w:ascii="Times New Roman" w:hAnsi="Times New Roman"/>
          <w:b/>
          <w:sz w:val="28"/>
          <w:szCs w:val="28"/>
        </w:rPr>
        <w:t>магистрант Ташкентского финансового института</w:t>
      </w:r>
    </w:p>
    <w:p w:rsidR="00C00ECA" w:rsidRDefault="00C00ECA" w:rsidP="00C00E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00ECA" w:rsidRPr="00DB2768" w:rsidRDefault="00C00ECA" w:rsidP="00C00E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B2768">
        <w:rPr>
          <w:rFonts w:ascii="Times New Roman" w:hAnsi="Times New Roman"/>
          <w:b/>
          <w:sz w:val="28"/>
          <w:szCs w:val="28"/>
        </w:rPr>
        <w:t>ПУТИ РАЗВИТИЯ БЕЗНАЛИЧНОГО ДЕНЕЖНОГО ОБОРОТА В УЗБЕКИСТАНЕ</w:t>
      </w:r>
    </w:p>
    <w:p w:rsidR="00C00ECA" w:rsidRDefault="00C00ECA" w:rsidP="00C00E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86848" w:rsidRDefault="00986848" w:rsidP="00C00E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00ECA">
        <w:rPr>
          <w:rFonts w:ascii="Times New Roman" w:hAnsi="Times New Roman"/>
          <w:b/>
          <w:sz w:val="28"/>
          <w:szCs w:val="28"/>
        </w:rPr>
        <w:t>Аннотация</w:t>
      </w:r>
    </w:p>
    <w:p w:rsidR="00C00ECA" w:rsidRDefault="00C00ECA" w:rsidP="00C00EC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86848" w:rsidRPr="00C00ECA" w:rsidRDefault="00986848" w:rsidP="00C00EC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00ECA">
        <w:rPr>
          <w:rFonts w:ascii="Times New Roman" w:hAnsi="Times New Roman"/>
          <w:b/>
          <w:i/>
          <w:sz w:val="28"/>
          <w:szCs w:val="28"/>
        </w:rPr>
        <w:t>Рассмотрены актуальные проблемы связанных с развитием безналичного денежного оборота в Узбекистане. Использование коммерческие банками денежных средств клиента, находящиеся  на текущем счете клиента. Процентные ставки в банках Республики. Практика США и стран Западной Европы и их банковские ордерные чеки</w:t>
      </w:r>
    </w:p>
    <w:p w:rsidR="003C04EF" w:rsidRPr="00DB2768" w:rsidRDefault="003C04EF" w:rsidP="003C04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04EF" w:rsidRPr="00DB2768" w:rsidRDefault="003C04EF" w:rsidP="003C04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768">
        <w:rPr>
          <w:rFonts w:ascii="Times New Roman" w:hAnsi="Times New Roman"/>
          <w:sz w:val="28"/>
          <w:szCs w:val="28"/>
        </w:rPr>
        <w:tab/>
        <w:t>В качестве актуальных проблем, связанных с развитием безналичного денежного оборота в Узбекистане, можно выделить следующие:</w:t>
      </w:r>
    </w:p>
    <w:p w:rsidR="003C04EF" w:rsidRPr="00DB2768" w:rsidRDefault="003C04EF" w:rsidP="003C04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768">
        <w:rPr>
          <w:rFonts w:ascii="Times New Roman" w:hAnsi="Times New Roman"/>
          <w:sz w:val="28"/>
          <w:szCs w:val="28"/>
        </w:rPr>
        <w:tab/>
        <w:t xml:space="preserve">1. Несоблюдение некоторых принципов организации безналичного денежного оборота. </w:t>
      </w:r>
    </w:p>
    <w:p w:rsidR="003C04EF" w:rsidRPr="00DB2768" w:rsidRDefault="003C04EF" w:rsidP="003C04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768">
        <w:rPr>
          <w:rFonts w:ascii="Times New Roman" w:hAnsi="Times New Roman"/>
          <w:sz w:val="28"/>
          <w:szCs w:val="28"/>
        </w:rPr>
        <w:tab/>
        <w:t>Одним из основных принципов организации безналичного денежного оборота является наличие акцепта (согласия) клиента банка на использование остатков денежных средств на текущем счете в качестве источника ресурсов для активных операций коммерческого банка.</w:t>
      </w:r>
    </w:p>
    <w:p w:rsidR="003C04EF" w:rsidRPr="00DB2768" w:rsidRDefault="003C04EF" w:rsidP="003C04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768">
        <w:rPr>
          <w:rFonts w:ascii="Times New Roman" w:hAnsi="Times New Roman"/>
          <w:sz w:val="28"/>
          <w:szCs w:val="28"/>
        </w:rPr>
        <w:tab/>
        <w:t>Однако, коммерческие банки используют денежных средств клиента, находящиеся  на текущем счете клиента, без согласия клиента. В результате этого, во-первых, банки получают необоснованно высокие процентные доходы. Поскольку, они выплачивают проценты по остаткам текущих счетов в размере 0,5%-1,0%, а размещая эти ресурсы в качестве кредитов, они получают доходы на уровне 13-15%. Во-вторых, использование остатков текущих счетов клиентов отрицательно влияет на ликвидность коммерческих банков. Это объясняется тем, что депозиты до востребования являются самым неустойчивым пассивом коммерческих банков.</w:t>
      </w:r>
    </w:p>
    <w:p w:rsidR="003C04EF" w:rsidRPr="00DB2768" w:rsidRDefault="003C04EF" w:rsidP="003C04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768">
        <w:rPr>
          <w:rFonts w:ascii="Times New Roman" w:hAnsi="Times New Roman"/>
          <w:sz w:val="28"/>
          <w:szCs w:val="28"/>
        </w:rPr>
        <w:tab/>
        <w:t xml:space="preserve">Необходимо отметить, что Гражданский кодекс Республики Узбекистан разрешает банкам использовать денежные средства клиента на текущем счете без его согласия. Согласно, 772-статью Гражданского кодекса банк может использовать денежные средства клиента на текущем счете с условием гарантировать беспрепятственного использования клиентом денежных средств на счете в пределах имеющегося остатка.  </w:t>
      </w:r>
    </w:p>
    <w:p w:rsidR="003C04EF" w:rsidRPr="00DB2768" w:rsidRDefault="003C04EF" w:rsidP="003C04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768">
        <w:rPr>
          <w:rFonts w:ascii="Times New Roman" w:hAnsi="Times New Roman"/>
          <w:sz w:val="28"/>
          <w:szCs w:val="28"/>
        </w:rPr>
        <w:tab/>
        <w:t>На наш взгляд, необходимо внести изменения 772-ю статью Гражданского кодекса Республики Узбекистан в следующей редакции: «банки имеют право использовать остатки денежных средств, имеющихся на текущем счете клиентов, только после их перевода на срочные и сберегательные счета».</w:t>
      </w:r>
    </w:p>
    <w:p w:rsidR="003C04EF" w:rsidRPr="00DB2768" w:rsidRDefault="003C04EF" w:rsidP="003C04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768">
        <w:rPr>
          <w:rFonts w:ascii="Times New Roman" w:hAnsi="Times New Roman"/>
          <w:sz w:val="28"/>
          <w:szCs w:val="28"/>
        </w:rPr>
        <w:t>2. Отсутствие расчетов с банковскими ордерными чеками.</w:t>
      </w:r>
    </w:p>
    <w:p w:rsidR="003C04EF" w:rsidRPr="00DB2768" w:rsidRDefault="003C04EF" w:rsidP="003C04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768">
        <w:rPr>
          <w:rFonts w:ascii="Times New Roman" w:hAnsi="Times New Roman"/>
          <w:sz w:val="28"/>
          <w:szCs w:val="28"/>
        </w:rPr>
        <w:lastRenderedPageBreak/>
        <w:t>В настоящее время в структуре безналичных расчетов в Узбекистане отсутствуют расчеты с банковскими ордерными чеками, а основная часть безналичных расчетов осуществляются с платежными поручениями.</w:t>
      </w:r>
    </w:p>
    <w:p w:rsidR="003C04EF" w:rsidRPr="00DB2768" w:rsidRDefault="003C04EF" w:rsidP="003C04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768">
        <w:rPr>
          <w:rFonts w:ascii="Times New Roman" w:hAnsi="Times New Roman"/>
          <w:sz w:val="28"/>
          <w:szCs w:val="28"/>
        </w:rPr>
        <w:t>Банковский ордерный чек выписывается банком по письменному распоряжению клиента. Данный вид чека – наиболее удобный и распространенный. Это объясняется тем, что, во-первых, передается более простым, нежели именной чек, способом; во-вторых, он гарантирует, что им не сможет воспользоваться случайное лицо; в-третьих, банковского ордерного чека можно передавать третьему лицу с помощью индоссамента. Тем самым, банковский ордерный чек является сравнительно гибкой формой безналичных расчетов и способствует сокращению размера дебиторской и кредиторской задолженности между предприятиями.</w:t>
      </w:r>
    </w:p>
    <w:p w:rsidR="003C04EF" w:rsidRPr="00DB2768" w:rsidRDefault="003C04EF" w:rsidP="003C04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768">
        <w:rPr>
          <w:rFonts w:ascii="Times New Roman" w:hAnsi="Times New Roman"/>
          <w:sz w:val="28"/>
          <w:szCs w:val="28"/>
        </w:rPr>
        <w:t>На наш взгляд, необходимо внедрять в отечественную практику безналичного денежного оборота расчеты с банковскими ордерными чеками.</w:t>
      </w:r>
    </w:p>
    <w:p w:rsidR="003C04EF" w:rsidRPr="00DB2768" w:rsidRDefault="003C04EF" w:rsidP="003C04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768">
        <w:rPr>
          <w:rFonts w:ascii="Times New Roman" w:hAnsi="Times New Roman"/>
          <w:sz w:val="28"/>
          <w:szCs w:val="28"/>
        </w:rPr>
        <w:t>На практике США и стран Западной Европы широко применяются банковские ордерные чеки. При этом сумма чека не депонируется на отдельном счете. В случае отсутствия денежных средств на текущем счете клиента, обычно, чеки оплачиваются за счет овердрафтных и срочных кредитов коммерческих банков. Но, коммерческие банки предоставляют кредиты только к тем клиентам, которые являются кредитоспособными. Иначе оплата чеков за счет кредитов коммерческих банков может привести к повышению уровня кредитного риска.</w:t>
      </w:r>
    </w:p>
    <w:p w:rsidR="003C04EF" w:rsidRPr="00DB2768" w:rsidRDefault="003C04EF" w:rsidP="003C04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2768">
        <w:rPr>
          <w:rFonts w:ascii="Times New Roman" w:hAnsi="Times New Roman"/>
          <w:sz w:val="28"/>
          <w:szCs w:val="28"/>
        </w:rPr>
        <w:t>Необходимо отметить, что банковский ордерный чек должен содержать ряд необходимых, определенных законодательством реквизитов, отсутствие которых может привести к признанию его недействительным и не подлежащим к оплате.</w:t>
      </w:r>
    </w:p>
    <w:p w:rsidR="005D2BA4" w:rsidRDefault="005D2BA4"/>
    <w:sectPr w:rsidR="005D2BA4" w:rsidSect="005D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3C04EF"/>
    <w:rsid w:val="0007025D"/>
    <w:rsid w:val="0014139A"/>
    <w:rsid w:val="002B0ADA"/>
    <w:rsid w:val="003C04EF"/>
    <w:rsid w:val="0058608A"/>
    <w:rsid w:val="005D2BA4"/>
    <w:rsid w:val="00791E41"/>
    <w:rsid w:val="007A38A5"/>
    <w:rsid w:val="00897BBE"/>
    <w:rsid w:val="00986848"/>
    <w:rsid w:val="00C00ECA"/>
    <w:rsid w:val="00EC451C"/>
    <w:rsid w:val="00EE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578</Words>
  <Characters>3300</Characters>
  <Application>Microsoft Office Word</Application>
  <DocSecurity>0</DocSecurity>
  <Lines>27</Lines>
  <Paragraphs>7</Paragraphs>
  <ScaleCrop>false</ScaleCrop>
  <Company>TFI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dmag</dc:creator>
  <cp:lastModifiedBy>dmag</cp:lastModifiedBy>
  <cp:revision>4</cp:revision>
  <dcterms:created xsi:type="dcterms:W3CDTF">2015-06-05T07:37:00Z</dcterms:created>
  <dcterms:modified xsi:type="dcterms:W3CDTF">2015-06-11T14:30:00Z</dcterms:modified>
</cp:coreProperties>
</file>