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F2" w:rsidRDefault="005837F2" w:rsidP="00CF57E0">
      <w:pPr>
        <w:tabs>
          <w:tab w:val="left" w:pos="0"/>
          <w:tab w:val="num" w:pos="180"/>
        </w:tabs>
        <w:spacing w:after="0" w:line="240" w:lineRule="auto"/>
        <w:ind w:firstLine="540"/>
        <w:jc w:val="center"/>
        <w:rPr>
          <w:rFonts w:ascii="Times New Roman" w:hAnsi="Times New Roman"/>
          <w:b/>
          <w:sz w:val="28"/>
          <w:szCs w:val="28"/>
          <w:lang w:eastAsia="ru-RU"/>
        </w:rPr>
      </w:pPr>
      <w:r>
        <w:rPr>
          <w:rFonts w:ascii="Times New Roman" w:hAnsi="Times New Roman"/>
          <w:b/>
          <w:sz w:val="28"/>
          <w:szCs w:val="28"/>
          <w:lang w:eastAsia="ru-RU"/>
        </w:rPr>
        <w:t>ВРЕМЕННОЕ УСИЛЕНИЕ НЕСУЩИХ КОНСТРУКЦИЙ МОСТОВЫХ СООРУЖЕНИЙ.</w:t>
      </w:r>
    </w:p>
    <w:p w:rsidR="005837F2" w:rsidRPr="009F0F3E" w:rsidRDefault="005837F2" w:rsidP="00CF57E0">
      <w:pPr>
        <w:tabs>
          <w:tab w:val="left" w:pos="0"/>
          <w:tab w:val="num" w:pos="180"/>
        </w:tabs>
        <w:spacing w:after="0" w:line="240" w:lineRule="auto"/>
        <w:ind w:firstLine="540"/>
        <w:jc w:val="center"/>
        <w:rPr>
          <w:rFonts w:ascii="Times New Roman" w:hAnsi="Times New Roman"/>
          <w:b/>
          <w:sz w:val="28"/>
          <w:szCs w:val="28"/>
          <w:lang w:val="uz-Cyrl-UZ" w:eastAsia="ru-RU"/>
        </w:rPr>
      </w:pPr>
      <w:r>
        <w:rPr>
          <w:rFonts w:ascii="Times New Roman" w:hAnsi="Times New Roman"/>
          <w:b/>
          <w:sz w:val="28"/>
          <w:szCs w:val="28"/>
          <w:lang w:eastAsia="ru-RU"/>
        </w:rPr>
        <w:t>Байбулатов Х.А., Хамдамов У.</w:t>
      </w:r>
      <w:r>
        <w:rPr>
          <w:rFonts w:ascii="Times New Roman" w:hAnsi="Times New Roman"/>
          <w:b/>
          <w:sz w:val="28"/>
          <w:szCs w:val="28"/>
          <w:lang w:val="uz-Cyrl-UZ" w:eastAsia="ru-RU"/>
        </w:rPr>
        <w:t>Ю., Турганбаева Д.К.</w: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случаях, когда по результатам обследования или испытания определяется, что несущей способности моста или водопропускной трубы недостаточно для пропуска сверхнормативного груза возможно временное усиление несущих конструкций сооружений. </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После обследования конструкций, ознакомления с технической и исполнительной документаций и выявления фактического состояния сооружения корректируют расчеты под </w:t>
      </w:r>
      <w:r>
        <w:rPr>
          <w:rFonts w:ascii="Times New Roman" w:hAnsi="Times New Roman"/>
          <w:sz w:val="28"/>
          <w:szCs w:val="28"/>
          <w:lang w:eastAsia="ru-RU"/>
        </w:rPr>
        <w:t>сверхнормативные грузы</w:t>
      </w:r>
      <w:r w:rsidRPr="00290A2B">
        <w:rPr>
          <w:rFonts w:ascii="Times New Roman" w:hAnsi="Times New Roman"/>
          <w:sz w:val="28"/>
          <w:szCs w:val="28"/>
          <w:lang w:eastAsia="ru-RU"/>
        </w:rPr>
        <w:t xml:space="preserve"> с учетом выявленных ослаблений, смещений, нарушений стыков и пр. По результатам расчетов и обследования может оказаться, что ряд мостов и труб не обеспечивает безопасности движения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и поэтому возникает необходимость в их технической подготовке. Для этого разрабатывают специальный проект мероприятий для каждого сооружения по обеспечению безопасного пропуска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Такой проект включает мероприятия по обустройству проезжей части, а при необходимости и по усилению отдельных элементов или всего сооружения.</w: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К мероприятиям по обустройству относятся такие работы, как нанесение на покрытие проезжей части направляющих осевых линий, вдоль которых </w:t>
      </w:r>
      <w:r>
        <w:rPr>
          <w:rFonts w:ascii="Times New Roman" w:hAnsi="Times New Roman"/>
          <w:sz w:val="28"/>
          <w:szCs w:val="28"/>
          <w:lang w:eastAsia="ru-RU"/>
        </w:rPr>
        <w:t>должен</w:t>
      </w:r>
      <w:r w:rsidRPr="00290A2B">
        <w:rPr>
          <w:rFonts w:ascii="Times New Roman" w:hAnsi="Times New Roman"/>
          <w:sz w:val="28"/>
          <w:szCs w:val="28"/>
          <w:lang w:eastAsia="ru-RU"/>
        </w:rPr>
        <w:t xml:space="preserve"> двигаться </w:t>
      </w:r>
      <w:r>
        <w:rPr>
          <w:rFonts w:ascii="Times New Roman" w:hAnsi="Times New Roman"/>
          <w:sz w:val="28"/>
          <w:szCs w:val="28"/>
          <w:lang w:eastAsia="ru-RU"/>
        </w:rPr>
        <w:t>сверхнормативный груз</w:t>
      </w:r>
      <w:r w:rsidRPr="00290A2B">
        <w:rPr>
          <w:rFonts w:ascii="Times New Roman" w:hAnsi="Times New Roman"/>
          <w:sz w:val="28"/>
          <w:szCs w:val="28"/>
          <w:lang w:eastAsia="ru-RU"/>
        </w:rPr>
        <w:t>, а также установка габаритных и предупредительных знаков и освещение сооружений в темное время суток. В проекте предусматривают также мероприятия по устранению различного рода неровностей на покрытии проезжей части и оформлению плавных сопряжений подходов с мостами или с конструкциями усиления. Уклоны в сопряжениях не должны превышать 20</w:t>
      </w:r>
      <w:r>
        <w:rPr>
          <w:rFonts w:ascii="Times New Roman" w:hAnsi="Times New Roman"/>
          <w:sz w:val="28"/>
          <w:szCs w:val="28"/>
          <w:lang w:eastAsia="ru-RU"/>
        </w:rPr>
        <w:t>‰.</w:t>
      </w:r>
      <w:r w:rsidRPr="00290A2B">
        <w:rPr>
          <w:rFonts w:ascii="Times New Roman" w:hAnsi="Times New Roman"/>
          <w:sz w:val="28"/>
          <w:szCs w:val="28"/>
          <w:lang w:eastAsia="ru-RU"/>
        </w:rPr>
        <w:t xml:space="preserve"> </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Конструкции усиления являются временными (на период прохода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Усиление мостов и труб требует определенной затраты времени и в ряде случаев связано с ограничением или перерывом движения. Кроме того, элементы усиления на проезжей части могут нарушать удобство движения обычных транспортных средств. Чтобы иметь возможность сократить время движения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усиление выполняют заблаговременно, применяя по возможности простые конструкции, в наименьшей степени стесняющие движение по мостам и требующие минимальных затрат.</w:t>
      </w:r>
    </w:p>
    <w:p w:rsidR="005837F2" w:rsidRPr="00F3022C"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Чаще всего слабым местом моста является плита проезжей части, так как нагрузка от колес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оказывается выше допускаемой. Снижение усилий в плите достигается за счет увеличения площади распределения давления на нее путем увеличения толщины покрытия на плите проезжей части, если при этом усилия в главных балках окажутся в пределах допускаемого. Если же проход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из-за большого собственного веса проезжей части невозможен, нужно снять лишний слой покрытия, а снижение усилий в плите обеспечить путем ее усиления. Например, плита проезжей части может быть усилена путем укладки по покрытию щитов из деревянных досок или настила из шпал. Толщину этих конструкций подбирают расчетом.</w:t>
      </w:r>
      <w:r>
        <w:rPr>
          <w:rFonts w:ascii="Times New Roman" w:hAnsi="Times New Roman"/>
          <w:sz w:val="28"/>
          <w:szCs w:val="28"/>
          <w:lang w:eastAsia="ru-RU"/>
        </w:rPr>
        <w:t xml:space="preserve"> Схема усиления проезжей части путем укладки щитов из деревянных досок или настила из шпал приведена на рис.1</w:t>
      </w:r>
      <w:r w:rsidRPr="00F3022C">
        <w:rPr>
          <w:rFonts w:ascii="Times New Roman" w:hAnsi="Times New Roman"/>
          <w:sz w:val="28"/>
          <w:szCs w:val="28"/>
          <w:lang w:eastAsia="ru-RU"/>
        </w:rPr>
        <w:t>.</w: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p>
    <w:p w:rsidR="005837F2" w:rsidRDefault="005837F2" w:rsidP="00CF57E0">
      <w:pPr>
        <w:autoSpaceDE w:val="0"/>
        <w:autoSpaceDN w:val="0"/>
        <w:adjustRightInd w:val="0"/>
        <w:spacing w:after="0" w:line="240" w:lineRule="auto"/>
        <w:jc w:val="center"/>
        <w:rPr>
          <w:rFonts w:ascii="Times New Roman" w:hAnsi="Times New Roman"/>
          <w:color w:val="000000"/>
          <w:sz w:val="28"/>
          <w:szCs w:val="28"/>
          <w:lang w:eastAsia="ru-RU"/>
        </w:rPr>
      </w:pPr>
      <w:r w:rsidRPr="004E6729">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i1025" type="#_x0000_t75" style="width:441pt;height:264.75pt;visibility:visible">
            <v:imagedata r:id="rId4" o:title=""/>
          </v:shape>
        </w:pict>
      </w:r>
    </w:p>
    <w:p w:rsidR="005837F2" w:rsidRDefault="005837F2" w:rsidP="00CF57E0">
      <w:pPr>
        <w:autoSpaceDE w:val="0"/>
        <w:autoSpaceDN w:val="0"/>
        <w:adjustRightInd w:val="0"/>
        <w:spacing w:after="0" w:line="240" w:lineRule="auto"/>
        <w:jc w:val="center"/>
        <w:rPr>
          <w:rFonts w:ascii="Times New Roman" w:hAnsi="Times New Roman"/>
          <w:color w:val="000000"/>
          <w:sz w:val="28"/>
          <w:szCs w:val="28"/>
          <w:lang w:eastAsia="ru-RU"/>
        </w:rPr>
      </w:pPr>
    </w:p>
    <w:p w:rsidR="005837F2" w:rsidRPr="008E6D70" w:rsidRDefault="005837F2" w:rsidP="00CF57E0">
      <w:pPr>
        <w:autoSpaceDE w:val="0"/>
        <w:autoSpaceDN w:val="0"/>
        <w:adjustRightInd w:val="0"/>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Рис. </w:t>
      </w:r>
      <w:r w:rsidRPr="008E6D70">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Пример усиления плиты проезжей части (по всей ширине проезжей части).</w: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Щит из досок, как правило, укладывают на всю ширину про</w:t>
      </w:r>
      <w:r>
        <w:rPr>
          <w:rFonts w:ascii="Times New Roman" w:hAnsi="Times New Roman"/>
          <w:sz w:val="28"/>
          <w:szCs w:val="28"/>
          <w:lang w:eastAsia="ru-RU"/>
        </w:rPr>
        <w:t>е</w:t>
      </w:r>
      <w:r w:rsidRPr="00290A2B">
        <w:rPr>
          <w:rFonts w:ascii="Times New Roman" w:hAnsi="Times New Roman"/>
          <w:sz w:val="28"/>
          <w:szCs w:val="28"/>
          <w:lang w:eastAsia="ru-RU"/>
        </w:rPr>
        <w:t xml:space="preserve">зда, но с таким расчетом, чтобы не нарушать движения обычного транспорта. Настил из шпал в зависимости от ширины проезжей части делают сплошным или укладывают только на части ее ширины. На узких мостах, где возможен проезд только в два ряда, надо применять сплошное усиление плиты, а там, где возможен проезд автомобилей вне пределов усиления, шпальные брусья укладывают на ширину проезда </w:t>
      </w:r>
      <w:r>
        <w:rPr>
          <w:rFonts w:ascii="Times New Roman" w:hAnsi="Times New Roman"/>
          <w:sz w:val="28"/>
          <w:szCs w:val="28"/>
          <w:lang w:eastAsia="ru-RU"/>
        </w:rPr>
        <w:t>сверхнормативного груза</w:t>
      </w:r>
      <w:r w:rsidRPr="00290A2B">
        <w:rPr>
          <w:rFonts w:ascii="Times New Roman" w:hAnsi="Times New Roman"/>
          <w:sz w:val="28"/>
          <w:szCs w:val="28"/>
          <w:lang w:eastAsia="ru-RU"/>
        </w:rPr>
        <w:t xml:space="preserve"> с запасом по </w:t>
      </w:r>
      <w:smartTag w:uri="urn:schemas-microsoft-com:office:smarttags" w:element="metricconverter">
        <w:smartTagPr>
          <w:attr w:name="ProductID" w:val="50 см"/>
        </w:smartTagPr>
        <w:r w:rsidRPr="00290A2B">
          <w:rPr>
            <w:rFonts w:ascii="Times New Roman" w:hAnsi="Times New Roman"/>
            <w:sz w:val="28"/>
            <w:szCs w:val="28"/>
            <w:lang w:eastAsia="ru-RU"/>
          </w:rPr>
          <w:t xml:space="preserve">50 </w:t>
        </w:r>
        <w:r>
          <w:rPr>
            <w:rFonts w:ascii="Times New Roman" w:hAnsi="Times New Roman"/>
            <w:sz w:val="28"/>
            <w:szCs w:val="28"/>
            <w:lang w:eastAsia="ru-RU"/>
          </w:rPr>
          <w:t>см</w:t>
        </w:r>
      </w:smartTag>
      <w:bookmarkStart w:id="0" w:name="_GoBack"/>
      <w:bookmarkEnd w:id="0"/>
      <w:r w:rsidRPr="00290A2B">
        <w:rPr>
          <w:rFonts w:ascii="Times New Roman" w:hAnsi="Times New Roman"/>
          <w:sz w:val="28"/>
          <w:szCs w:val="28"/>
          <w:lang w:eastAsia="ru-RU"/>
        </w:rPr>
        <w:t xml:space="preserve"> в обе стороны. </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Чтобы исключить износ элементов усиления, полезно поверху брусьев уложить дощатый настил. Такой настил, кроме того, повысит плавность движения по шпалам. Настил выкладывают в виде колеи или на всю ширину элемента усиления и прикрепляют его к шпалам гвоздями. Если по мостам требуется пропустить несколько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или усиление выполняется заблаговременно, то каждый раз надо проверять состояние настила перед проходом </w:t>
      </w:r>
      <w:r>
        <w:rPr>
          <w:rFonts w:ascii="Times New Roman" w:hAnsi="Times New Roman"/>
          <w:sz w:val="28"/>
          <w:szCs w:val="28"/>
          <w:lang w:eastAsia="ru-RU"/>
        </w:rPr>
        <w:t>сверхнормативного груза</w:t>
      </w:r>
      <w:r w:rsidRPr="00290A2B">
        <w:rPr>
          <w:rFonts w:ascii="Times New Roman" w:hAnsi="Times New Roman"/>
          <w:sz w:val="28"/>
          <w:szCs w:val="28"/>
          <w:lang w:eastAsia="ru-RU"/>
        </w:rPr>
        <w:t xml:space="preserve"> и перед ремонтом, не допуская его износа.</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Усиление главных балок или ферм может быть обеспечено за счет уменьшения их пролета путем установки под мостом дополнительных промежуточных опор. Основание опор может быть свайным или лежневым, но оно не должно давать осадок под нагрузкой.</w:t>
      </w:r>
      <w:r>
        <w:rPr>
          <w:rFonts w:ascii="Times New Roman" w:hAnsi="Times New Roman"/>
          <w:sz w:val="28"/>
          <w:szCs w:val="28"/>
          <w:lang w:eastAsia="ru-RU"/>
        </w:rPr>
        <w:t xml:space="preserve"> Схема усиления пролетных строений путем установки дополнительных промежуточных опор приведена на рис. 2</w:t>
      </w:r>
      <w:r w:rsidRPr="00F3022C">
        <w:rPr>
          <w:rFonts w:ascii="Times New Roman" w:hAnsi="Times New Roman"/>
          <w:sz w:val="28"/>
          <w:szCs w:val="28"/>
          <w:lang w:eastAsia="ru-RU"/>
        </w:rPr>
        <w:t>.</w:t>
      </w:r>
    </w:p>
    <w:p w:rsidR="005837F2" w:rsidRDefault="005837F2" w:rsidP="00A53A09">
      <w:pPr>
        <w:tabs>
          <w:tab w:val="left" w:pos="0"/>
          <w:tab w:val="num" w:pos="180"/>
        </w:tabs>
        <w:spacing w:after="0" w:line="240" w:lineRule="auto"/>
        <w:jc w:val="both"/>
        <w:rPr>
          <w:rFonts w:ascii="Times New Roman" w:hAnsi="Times New Roman"/>
          <w:sz w:val="28"/>
          <w:szCs w:val="28"/>
          <w:lang w:eastAsia="ru-RU"/>
        </w:rPr>
      </w:pPr>
      <w:r w:rsidRPr="004E6729">
        <w:rPr>
          <w:rFonts w:ascii="Times New Roman" w:hAnsi="Times New Roman"/>
          <w:noProof/>
          <w:color w:val="000000"/>
          <w:sz w:val="28"/>
          <w:szCs w:val="28"/>
          <w:lang w:eastAsia="ru-RU"/>
        </w:rPr>
        <w:pict>
          <v:shape id="Рисунок 12" o:spid="_x0000_i1026" type="#_x0000_t75" style="width:482.25pt;height:214.5pt;visibility:visible">
            <v:imagedata r:id="rId5" o:title=""/>
          </v:shape>
        </w:pic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p>
    <w:p w:rsidR="005837F2" w:rsidRDefault="005837F2" w:rsidP="00A53A09">
      <w:pPr>
        <w:autoSpaceDE w:val="0"/>
        <w:autoSpaceDN w:val="0"/>
        <w:adjustRightInd w:val="0"/>
        <w:spacing w:after="0" w:line="276"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Рис. 2 Усиление пролетных строений установкой временных опор.</w:t>
      </w:r>
    </w:p>
    <w:p w:rsidR="005837F2" w:rsidRPr="00947A8C" w:rsidRDefault="005837F2" w:rsidP="00A53A09">
      <w:pPr>
        <w:autoSpaceDE w:val="0"/>
        <w:autoSpaceDN w:val="0"/>
        <w:adjustRightInd w:val="0"/>
        <w:spacing w:after="0" w:line="276"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1 – временная опора, 2</w:t>
      </w:r>
      <w:r w:rsidRPr="004E714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4E7149">
        <w:rPr>
          <w:rFonts w:ascii="Times New Roman" w:hAnsi="Times New Roman"/>
          <w:color w:val="000000"/>
          <w:sz w:val="28"/>
          <w:szCs w:val="28"/>
          <w:lang w:eastAsia="ru-RU"/>
        </w:rPr>
        <w:t xml:space="preserve"> плита проезжей части, усиленная брусьями</w:t>
      </w:r>
      <w:r>
        <w:rPr>
          <w:rFonts w:ascii="Times New Roman" w:hAnsi="Times New Roman"/>
          <w:color w:val="000000"/>
          <w:sz w:val="28"/>
          <w:szCs w:val="28"/>
          <w:lang w:eastAsia="ru-RU"/>
        </w:rPr>
        <w:t>, 3 – щебеночная подсыпка.</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Если ожидаем</w:t>
      </w:r>
      <w:r>
        <w:rPr>
          <w:rFonts w:ascii="Times New Roman" w:hAnsi="Times New Roman"/>
          <w:sz w:val="28"/>
          <w:szCs w:val="28"/>
          <w:lang w:eastAsia="ru-RU"/>
        </w:rPr>
        <w:t>ый сверхнормативный груз</w:t>
      </w:r>
      <w:r w:rsidRPr="00290A2B">
        <w:rPr>
          <w:rFonts w:ascii="Times New Roman" w:hAnsi="Times New Roman"/>
          <w:sz w:val="28"/>
          <w:szCs w:val="28"/>
          <w:lang w:eastAsia="ru-RU"/>
        </w:rPr>
        <w:t xml:space="preserve"> имеет значительные г</w:t>
      </w:r>
      <w:r>
        <w:rPr>
          <w:rFonts w:ascii="Times New Roman" w:hAnsi="Times New Roman"/>
          <w:sz w:val="28"/>
          <w:szCs w:val="28"/>
          <w:lang w:eastAsia="ru-RU"/>
        </w:rPr>
        <w:t>абариты и есть опасения, что он</w:t>
      </w:r>
      <w:r w:rsidRPr="00290A2B">
        <w:rPr>
          <w:rFonts w:ascii="Times New Roman" w:hAnsi="Times New Roman"/>
          <w:sz w:val="28"/>
          <w:szCs w:val="28"/>
          <w:lang w:eastAsia="ru-RU"/>
        </w:rPr>
        <w:t xml:space="preserve"> может не пройти, целесообразно провести пробный пробег е</w:t>
      </w:r>
      <w:r>
        <w:rPr>
          <w:rFonts w:ascii="Times New Roman" w:hAnsi="Times New Roman"/>
          <w:sz w:val="28"/>
          <w:szCs w:val="28"/>
          <w:lang w:eastAsia="ru-RU"/>
        </w:rPr>
        <w:t>го</w:t>
      </w:r>
      <w:r w:rsidRPr="00290A2B">
        <w:rPr>
          <w:rFonts w:ascii="Times New Roman" w:hAnsi="Times New Roman"/>
          <w:sz w:val="28"/>
          <w:szCs w:val="28"/>
          <w:lang w:eastAsia="ru-RU"/>
        </w:rPr>
        <w:t xml:space="preserve"> габаритного макета по всему намечаемому маршруту следования </w:t>
      </w:r>
      <w:r>
        <w:rPr>
          <w:rFonts w:ascii="Times New Roman" w:hAnsi="Times New Roman"/>
          <w:sz w:val="28"/>
          <w:szCs w:val="28"/>
          <w:lang w:eastAsia="ru-RU"/>
        </w:rPr>
        <w:t>сверхнормативного груза</w:t>
      </w:r>
      <w:r w:rsidRPr="00290A2B">
        <w:rPr>
          <w:rFonts w:ascii="Times New Roman" w:hAnsi="Times New Roman"/>
          <w:sz w:val="28"/>
          <w:szCs w:val="28"/>
          <w:lang w:eastAsia="ru-RU"/>
        </w:rPr>
        <w:t>.</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Все подготовительные работы по пропуску</w:t>
      </w:r>
      <w:r>
        <w:rPr>
          <w:rFonts w:ascii="Times New Roman" w:hAnsi="Times New Roman"/>
          <w:sz w:val="28"/>
          <w:szCs w:val="28"/>
          <w:lang w:eastAsia="ru-RU"/>
        </w:rPr>
        <w:t xml:space="preserve"> сверхнормативного груза </w:t>
      </w:r>
      <w:r w:rsidRPr="00290A2B">
        <w:rPr>
          <w:rFonts w:ascii="Times New Roman" w:hAnsi="Times New Roman"/>
          <w:sz w:val="28"/>
          <w:szCs w:val="28"/>
          <w:lang w:eastAsia="ru-RU"/>
        </w:rPr>
        <w:t>принимает специальная комиссия с участием представител</w:t>
      </w:r>
      <w:r>
        <w:rPr>
          <w:rFonts w:ascii="Times New Roman" w:hAnsi="Times New Roman"/>
          <w:sz w:val="28"/>
          <w:szCs w:val="28"/>
          <w:lang w:val="uz-Cyrl-UZ" w:eastAsia="ru-RU"/>
        </w:rPr>
        <w:t>ей</w:t>
      </w:r>
      <w:r w:rsidRPr="00290A2B">
        <w:rPr>
          <w:rFonts w:ascii="Times New Roman" w:hAnsi="Times New Roman"/>
          <w:sz w:val="28"/>
          <w:szCs w:val="28"/>
          <w:lang w:eastAsia="ru-RU"/>
        </w:rPr>
        <w:t xml:space="preserve"> </w:t>
      </w:r>
      <w:r>
        <w:rPr>
          <w:rFonts w:ascii="Times New Roman" w:hAnsi="Times New Roman"/>
          <w:sz w:val="28"/>
          <w:szCs w:val="28"/>
          <w:lang w:eastAsia="ru-RU"/>
        </w:rPr>
        <w:t>АК «Узавтойул»</w:t>
      </w:r>
      <w:r w:rsidRPr="00290A2B">
        <w:rPr>
          <w:rFonts w:ascii="Times New Roman" w:hAnsi="Times New Roman"/>
          <w:sz w:val="28"/>
          <w:szCs w:val="28"/>
          <w:lang w:eastAsia="ru-RU"/>
        </w:rPr>
        <w:t>, организации, осуществляющей транспортирование грузов, строителей и проектировщиков, осуществляющих приемку с составлением акта о выполнении всех указанных в проекте работ. Комиссия отмечает имеющиеся недостатки и дает рекомендации по их устранению.</w:t>
      </w:r>
    </w:p>
    <w:p w:rsidR="005837F2"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Параллельно с работами по подготовке сооружений проходят согласования с организациями, которые косвенным образом могут быть связаны с пропуском </w:t>
      </w:r>
      <w:r>
        <w:rPr>
          <w:rFonts w:ascii="Times New Roman" w:hAnsi="Times New Roman"/>
          <w:sz w:val="28"/>
          <w:szCs w:val="28"/>
          <w:lang w:eastAsia="ru-RU"/>
        </w:rPr>
        <w:t>сверхнормативного груза</w:t>
      </w:r>
      <w:r w:rsidRPr="00290A2B">
        <w:rPr>
          <w:rFonts w:ascii="Times New Roman" w:hAnsi="Times New Roman"/>
          <w:sz w:val="28"/>
          <w:szCs w:val="28"/>
          <w:lang w:eastAsia="ru-RU"/>
        </w:rPr>
        <w:t>. В первую очередь договариваются с органами Г</w:t>
      </w:r>
      <w:r>
        <w:rPr>
          <w:rFonts w:ascii="Times New Roman" w:hAnsi="Times New Roman"/>
          <w:sz w:val="28"/>
          <w:szCs w:val="28"/>
          <w:lang w:eastAsia="ru-RU"/>
        </w:rPr>
        <w:t>СБДД</w:t>
      </w:r>
      <w:r w:rsidRPr="00290A2B">
        <w:rPr>
          <w:rFonts w:ascii="Times New Roman" w:hAnsi="Times New Roman"/>
          <w:sz w:val="28"/>
          <w:szCs w:val="28"/>
          <w:lang w:eastAsia="ru-RU"/>
        </w:rPr>
        <w:t xml:space="preserve">, которые организуют беспрепятственное и безопасное движение </w:t>
      </w:r>
      <w:r>
        <w:rPr>
          <w:rFonts w:ascii="Times New Roman" w:hAnsi="Times New Roman"/>
          <w:sz w:val="28"/>
          <w:szCs w:val="28"/>
          <w:lang w:eastAsia="ru-RU"/>
        </w:rPr>
        <w:t>сверхнормативного груза</w:t>
      </w:r>
      <w:r w:rsidRPr="00290A2B">
        <w:rPr>
          <w:rFonts w:ascii="Times New Roman" w:hAnsi="Times New Roman"/>
          <w:sz w:val="28"/>
          <w:szCs w:val="28"/>
          <w:lang w:eastAsia="ru-RU"/>
        </w:rPr>
        <w:t xml:space="preserve"> по автомобильным дорогам. </w:t>
      </w:r>
    </w:p>
    <w:p w:rsidR="005837F2" w:rsidRPr="00290A2B" w:rsidRDefault="005837F2" w:rsidP="00CF57E0">
      <w:pPr>
        <w:tabs>
          <w:tab w:val="left" w:pos="0"/>
          <w:tab w:val="num" w:pos="180"/>
        </w:tabs>
        <w:spacing w:after="0" w:line="240" w:lineRule="auto"/>
        <w:ind w:firstLine="540"/>
        <w:jc w:val="both"/>
        <w:rPr>
          <w:rFonts w:ascii="Times New Roman" w:hAnsi="Times New Roman"/>
          <w:sz w:val="28"/>
          <w:szCs w:val="28"/>
          <w:lang w:eastAsia="ru-RU"/>
        </w:rPr>
      </w:pPr>
      <w:r w:rsidRPr="00290A2B">
        <w:rPr>
          <w:rFonts w:ascii="Times New Roman" w:hAnsi="Times New Roman"/>
          <w:sz w:val="28"/>
          <w:szCs w:val="28"/>
          <w:lang w:eastAsia="ru-RU"/>
        </w:rPr>
        <w:t xml:space="preserve">Если по условиям движения маршрут пересекает железнодорожные пути в одном уровне, необходимо согласовать с администрацией железной дороги время и порядок движения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через переезды, </w:t>
      </w:r>
      <w:r>
        <w:rPr>
          <w:rFonts w:ascii="Times New Roman" w:hAnsi="Times New Roman"/>
          <w:sz w:val="28"/>
          <w:szCs w:val="28"/>
          <w:lang w:eastAsia="ru-RU"/>
        </w:rPr>
        <w:t>в</w:t>
      </w:r>
      <w:r w:rsidRPr="00290A2B">
        <w:rPr>
          <w:rFonts w:ascii="Times New Roman" w:hAnsi="Times New Roman"/>
          <w:sz w:val="28"/>
          <w:szCs w:val="28"/>
          <w:lang w:eastAsia="ru-RU"/>
        </w:rPr>
        <w:t xml:space="preserve"> этом случае может потребоваться создание «окна» в расписании движения поездов. Необходимо также согласование с соответствующими организациями на отключение сети на период прохода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так как нередки случаи, когда линия электропередач или телефонные провода, пересекающие автомобильную дорогу, повреждаются при движении </w:t>
      </w:r>
      <w:r>
        <w:rPr>
          <w:rFonts w:ascii="Times New Roman" w:hAnsi="Times New Roman"/>
          <w:sz w:val="28"/>
          <w:szCs w:val="28"/>
          <w:lang w:eastAsia="ru-RU"/>
        </w:rPr>
        <w:t>сверхнормативных грузов</w:t>
      </w:r>
      <w:r w:rsidRPr="00290A2B">
        <w:rPr>
          <w:rFonts w:ascii="Times New Roman" w:hAnsi="Times New Roman"/>
          <w:sz w:val="28"/>
          <w:szCs w:val="28"/>
          <w:lang w:eastAsia="ru-RU"/>
        </w:rPr>
        <w:t xml:space="preserve"> из-за больших габаритов перевозимого груза.</w:t>
      </w:r>
    </w:p>
    <w:p w:rsidR="005837F2" w:rsidRDefault="005837F2" w:rsidP="00A53A09">
      <w:pPr>
        <w:tabs>
          <w:tab w:val="left" w:pos="0"/>
          <w:tab w:val="num" w:pos="1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Литература</w:t>
      </w:r>
    </w:p>
    <w:p w:rsidR="005837F2" w:rsidRPr="00A53A09" w:rsidRDefault="005837F2" w:rsidP="00A53A09">
      <w:pPr>
        <w:tabs>
          <w:tab w:val="left" w:pos="0"/>
          <w:tab w:val="num" w:pos="180"/>
        </w:tabs>
        <w:spacing w:after="0" w:line="240" w:lineRule="auto"/>
        <w:jc w:val="both"/>
        <w:rPr>
          <w:rFonts w:ascii="Times New Roman" w:hAnsi="Times New Roman"/>
          <w:b/>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 xml:space="preserve">1. </w:t>
      </w:r>
      <w:r w:rsidRPr="002954A4">
        <w:rPr>
          <w:rFonts w:ascii="Times New Roman" w:hAnsi="Times New Roman"/>
          <w:sz w:val="28"/>
          <w:szCs w:val="28"/>
          <w:lang w:eastAsia="ru-RU"/>
        </w:rPr>
        <w:t xml:space="preserve">ИКН </w:t>
      </w:r>
      <w:r>
        <w:rPr>
          <w:rFonts w:ascii="Times New Roman" w:hAnsi="Times New Roman"/>
          <w:sz w:val="28"/>
          <w:szCs w:val="28"/>
          <w:lang w:eastAsia="ru-RU"/>
        </w:rPr>
        <w:t>116-</w:t>
      </w:r>
      <w:r w:rsidRPr="002954A4">
        <w:rPr>
          <w:rFonts w:ascii="Times New Roman" w:hAnsi="Times New Roman"/>
          <w:sz w:val="28"/>
          <w:szCs w:val="28"/>
          <w:lang w:eastAsia="ru-RU"/>
        </w:rPr>
        <w:t>16</w:t>
      </w:r>
      <w:r w:rsidRPr="002954A4">
        <w:rPr>
          <w:rFonts w:ascii="Times New Roman" w:hAnsi="Times New Roman"/>
          <w:sz w:val="24"/>
          <w:szCs w:val="28"/>
          <w:lang w:eastAsia="ru-RU"/>
        </w:rPr>
        <w:t xml:space="preserve"> «</w:t>
      </w:r>
      <w:r w:rsidRPr="002954A4">
        <w:rPr>
          <w:rFonts w:ascii="Times New Roman" w:hAnsi="Times New Roman"/>
          <w:sz w:val="28"/>
          <w:szCs w:val="28"/>
          <w:lang w:eastAsia="ru-RU"/>
        </w:rPr>
        <w:t>Инструкция по пропуску сверхнормативных грузов по мостовым сооружениям»</w:t>
      </w:r>
    </w:p>
    <w:sectPr w:rsidR="005837F2" w:rsidRPr="00A53A09" w:rsidSect="00CF57E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57E0"/>
    <w:rsid w:val="0011618C"/>
    <w:rsid w:val="00290A2B"/>
    <w:rsid w:val="002954A4"/>
    <w:rsid w:val="004A18E6"/>
    <w:rsid w:val="004E6729"/>
    <w:rsid w:val="004E7149"/>
    <w:rsid w:val="005837F2"/>
    <w:rsid w:val="008E6D70"/>
    <w:rsid w:val="00947A8C"/>
    <w:rsid w:val="009938CA"/>
    <w:rsid w:val="009F0F3E"/>
    <w:rsid w:val="00A53A09"/>
    <w:rsid w:val="00CF57E0"/>
    <w:rsid w:val="00F302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E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3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931</Words>
  <Characters>5308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2016-11-09T09:36:00Z</dcterms:created>
  <dcterms:modified xsi:type="dcterms:W3CDTF">2016-11-09T12:28:00Z</dcterms:modified>
</cp:coreProperties>
</file>