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718" w:rsidRDefault="00382718" w:rsidP="00382718">
      <w:pPr>
        <w:tabs>
          <w:tab w:val="left" w:pos="709"/>
        </w:tabs>
        <w:autoSpaceDE w:val="0"/>
        <w:autoSpaceDN w:val="0"/>
        <w:adjustRightInd w:val="0"/>
        <w:spacing w:after="0" w:line="240" w:lineRule="auto"/>
        <w:jc w:val="center"/>
        <w:rPr>
          <w:rFonts w:ascii="Times New Roman" w:hAnsi="Times New Roman"/>
          <w:b/>
          <w:sz w:val="24"/>
          <w:szCs w:val="24"/>
          <w:lang w:val="uz-Cyrl-UZ"/>
        </w:rPr>
      </w:pPr>
    </w:p>
    <w:p w:rsidR="00382718" w:rsidRPr="006759E8" w:rsidRDefault="00382718" w:rsidP="00382718">
      <w:pPr>
        <w:tabs>
          <w:tab w:val="left" w:pos="709"/>
        </w:tabs>
        <w:autoSpaceDE w:val="0"/>
        <w:autoSpaceDN w:val="0"/>
        <w:adjustRightInd w:val="0"/>
        <w:spacing w:after="0" w:line="240" w:lineRule="auto"/>
        <w:jc w:val="center"/>
        <w:rPr>
          <w:rFonts w:ascii="Times New Roman" w:hAnsi="Times New Roman"/>
          <w:b/>
          <w:sz w:val="24"/>
          <w:szCs w:val="24"/>
          <w:lang w:val="uz-Cyrl-UZ"/>
        </w:rPr>
      </w:pPr>
    </w:p>
    <w:tbl>
      <w:tblPr>
        <w:tblW w:w="5000" w:type="pct"/>
        <w:jc w:val="center"/>
        <w:tblLayout w:type="fixed"/>
        <w:tblLook w:val="04A0" w:firstRow="1" w:lastRow="0" w:firstColumn="1" w:lastColumn="0" w:noHBand="0" w:noVBand="1"/>
      </w:tblPr>
      <w:tblGrid>
        <w:gridCol w:w="4056"/>
        <w:gridCol w:w="5515"/>
      </w:tblGrid>
      <w:tr w:rsidR="00382718" w:rsidRPr="006759E8" w:rsidTr="0098090A">
        <w:trPr>
          <w:trHeight w:val="20"/>
          <w:jc w:val="center"/>
        </w:trPr>
        <w:tc>
          <w:tcPr>
            <w:tcW w:w="2119" w:type="pct"/>
            <w:shd w:val="clear" w:color="auto" w:fill="auto"/>
            <w:hideMark/>
          </w:tcPr>
          <w:p w:rsidR="00382718" w:rsidRPr="006759E8" w:rsidRDefault="00382718" w:rsidP="0098090A">
            <w:pPr>
              <w:spacing w:after="0" w:line="240" w:lineRule="auto"/>
              <w:rPr>
                <w:rFonts w:ascii="Times New Roman" w:eastAsia="Times New Roman" w:hAnsi="Times New Roman"/>
                <w:b/>
                <w:sz w:val="24"/>
                <w:szCs w:val="24"/>
                <w:lang w:val="uz-Cyrl-UZ" w:eastAsia="ru-RU"/>
              </w:rPr>
            </w:pPr>
            <w:bookmarkStart w:id="0" w:name="_GoBack"/>
            <w:r w:rsidRPr="006759E8">
              <w:rPr>
                <w:rFonts w:ascii="Times New Roman" w:eastAsia="Times New Roman" w:hAnsi="Times New Roman"/>
                <w:b/>
                <w:sz w:val="24"/>
                <w:szCs w:val="24"/>
                <w:lang w:val="uz-Cyrl-UZ" w:eastAsia="ru-RU"/>
              </w:rPr>
              <w:t>Мазгарова Н.Б.</w:t>
            </w:r>
          </w:p>
          <w:bookmarkEnd w:id="0"/>
          <w:p w:rsidR="00382718" w:rsidRPr="006759E8" w:rsidRDefault="00382718" w:rsidP="0098090A">
            <w:pPr>
              <w:spacing w:after="0" w:line="240" w:lineRule="auto"/>
              <w:rPr>
                <w:rFonts w:ascii="Times New Roman" w:eastAsia="Times New Roman" w:hAnsi="Times New Roman"/>
                <w:b/>
                <w:sz w:val="24"/>
                <w:szCs w:val="24"/>
                <w:lang w:val="uz-Cyrl-UZ" w:eastAsia="ru-RU"/>
              </w:rPr>
            </w:pPr>
            <w:r w:rsidRPr="006759E8">
              <w:rPr>
                <w:rFonts w:ascii="Times New Roman" w:eastAsia="Times New Roman" w:hAnsi="Times New Roman"/>
                <w:b/>
                <w:sz w:val="24"/>
                <w:szCs w:val="24"/>
                <w:lang w:val="uz-Cyrl-UZ" w:eastAsia="ru-RU"/>
              </w:rPr>
              <w:t>Илмий рахбар: проф М.Қ.Зияев</w:t>
            </w:r>
          </w:p>
        </w:tc>
        <w:tc>
          <w:tcPr>
            <w:tcW w:w="2881" w:type="pct"/>
            <w:shd w:val="clear" w:color="auto" w:fill="auto"/>
            <w:noWrap/>
            <w:hideMark/>
          </w:tcPr>
          <w:p w:rsidR="00382718" w:rsidRPr="006759E8" w:rsidRDefault="00382718" w:rsidP="0098090A">
            <w:pPr>
              <w:spacing w:after="0" w:line="240" w:lineRule="auto"/>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“БОШҚА ХАРАЖАТЛАР” НИНГ НАРХ ШАКЛЛАНИШИДАГИ АҲАМИЯТИ.</w:t>
            </w:r>
          </w:p>
        </w:tc>
      </w:tr>
    </w:tbl>
    <w:p w:rsidR="00382718" w:rsidRPr="006759E8" w:rsidRDefault="00382718" w:rsidP="00382718">
      <w:pPr>
        <w:tabs>
          <w:tab w:val="left" w:pos="709"/>
        </w:tabs>
        <w:autoSpaceDE w:val="0"/>
        <w:autoSpaceDN w:val="0"/>
        <w:adjustRightInd w:val="0"/>
        <w:spacing w:after="0" w:line="240" w:lineRule="auto"/>
        <w:jc w:val="both"/>
        <w:rPr>
          <w:rFonts w:ascii="Times New Roman" w:hAnsi="Times New Roman"/>
          <w:b/>
          <w:sz w:val="24"/>
          <w:szCs w:val="24"/>
        </w:rPr>
      </w:pPr>
    </w:p>
    <w:p w:rsidR="00382718" w:rsidRPr="006759E8" w:rsidRDefault="00382718" w:rsidP="00382718">
      <w:pPr>
        <w:pStyle w:val="a6"/>
        <w:widowControl/>
        <w:ind w:firstLine="709"/>
        <w:jc w:val="both"/>
        <w:rPr>
          <w:rFonts w:ascii="Times New Roman" w:hAnsi="Times New Roman" w:cs="Times New Roman"/>
          <w:lang w:val="uz-Cyrl-UZ"/>
        </w:rPr>
      </w:pPr>
      <w:r w:rsidRPr="006759E8">
        <w:rPr>
          <w:rFonts w:ascii="Times New Roman" w:hAnsi="Times New Roman" w:cs="Times New Roman"/>
          <w:lang w:val="uz-Cyrl-UZ"/>
        </w:rPr>
        <w:t>Бугунги кунда мамлакат иқтисодиëтини ривожлантириш ва либераллаштириш, рақобатнинг кучайиши каби шароитларда харажатлар ҳисобини тўғри олиб бориш ва уларни бошқаришга бўлган талаблар ҳам мос равишда шаклланиб, ўсиб бормоқда. Харажатларни тўғри шакллантириш, бошқариш, айниқса қурилиш соҳасида устувор вазифалардан ҳисобланади. Чунки қурилиш ўзининг меҳнат сиғими, давомийлиги, кўп материал ва пул маблағи талаб этиши, пировард натижанинг яхлит бир кўчмас мулк сифатида қаралиши каби жиҳатлари билан иқтисодиëтнинг бошқа соҳаларидан ажралиб туради.</w:t>
      </w:r>
    </w:p>
    <w:p w:rsidR="00382718" w:rsidRPr="006759E8" w:rsidRDefault="00382718" w:rsidP="00382718">
      <w:pPr>
        <w:pStyle w:val="a6"/>
        <w:widowControl/>
        <w:ind w:firstLine="567"/>
        <w:jc w:val="both"/>
        <w:rPr>
          <w:rFonts w:ascii="Times New Roman" w:hAnsi="Times New Roman" w:cs="Times New Roman"/>
          <w:lang w:val="uz-Cyrl-UZ"/>
        </w:rPr>
      </w:pPr>
      <w:r w:rsidRPr="006759E8">
        <w:rPr>
          <w:rFonts w:ascii="Times New Roman" w:hAnsi="Times New Roman" w:cs="Times New Roman"/>
          <w:lang w:val="uz-Cyrl-UZ"/>
        </w:rPr>
        <w:t xml:space="preserve">Иқтисодиëтнинг бошқа тармоқлари каби қурилиш соҳасида ҳам харажталарни тўғри акс эттириш ва уларни ҳисобини тўғри юритиш эртанги фаолиятни белгилаб беради. Чунки бозор иқтисодиëти шароитида ҳар бир корхонанинг асосий мақсади кўпроқ фойда олиш бўлиб ҳисобланади. Харажатларининг тўғри акс эттирилиш ва улар тўғрисидаги опертив маълумотлар эса корхона фаолиятига тегишли бўлган тўғри бошқарув қарорларини қабул қилиш имконини беради. </w:t>
      </w:r>
    </w:p>
    <w:p w:rsidR="00382718" w:rsidRDefault="00382718" w:rsidP="00382718">
      <w:pPr>
        <w:pStyle w:val="a6"/>
        <w:widowControl/>
        <w:ind w:firstLine="567"/>
        <w:jc w:val="both"/>
        <w:rPr>
          <w:rFonts w:ascii="Times New Roman" w:hAnsi="Times New Roman" w:cs="Times New Roman"/>
          <w:lang w:val="uz-Cyrl-UZ"/>
        </w:rPr>
      </w:pPr>
      <w:r w:rsidRPr="006759E8">
        <w:rPr>
          <w:rFonts w:ascii="Times New Roman" w:hAnsi="Times New Roman" w:cs="Times New Roman"/>
          <w:lang w:val="uz-Cyrl-UZ"/>
        </w:rPr>
        <w:t>Харажатлар ҳисобини тўғри юритишни уларни моҳиятига кўра тўғри таснифлаш (классификация) эвазига амалга ошириш мумкин. Ушбу мақолада эса ушбу таснифнинг бир унсури бўлмиш пудратчининг “бошқа хар</w:t>
      </w:r>
      <w:r>
        <w:rPr>
          <w:rFonts w:ascii="Times New Roman" w:hAnsi="Times New Roman" w:cs="Times New Roman"/>
          <w:lang w:val="uz-Cyrl-UZ"/>
        </w:rPr>
        <w:t>ажатлари” хақида сўз юритилади.</w:t>
      </w:r>
    </w:p>
    <w:p w:rsidR="00382718" w:rsidRPr="006759E8" w:rsidRDefault="00382718" w:rsidP="00382718">
      <w:pPr>
        <w:pStyle w:val="a6"/>
        <w:widowControl/>
        <w:ind w:firstLine="567"/>
        <w:jc w:val="both"/>
        <w:rPr>
          <w:rFonts w:ascii="Times New Roman" w:hAnsi="Times New Roman" w:cs="Times New Roman"/>
          <w:lang w:val="uz-Cyrl-UZ"/>
        </w:rPr>
      </w:pPr>
      <w:r w:rsidRPr="006759E8">
        <w:rPr>
          <w:rFonts w:ascii="Times New Roman" w:hAnsi="Times New Roman" w:cs="Times New Roman"/>
          <w:lang w:val="uz-Cyrl-UZ"/>
        </w:rPr>
        <w:t>Қурилиш иқтисодиëти фани ва амалиëтига кўра қурилишда пудратчининг “бошқа харажатлари” эгри харажатлар таркибига кириб, бошқа харажатлардан фарқли равишда фоиз кўринишида ҳисобланади. Бу эса ўз навбатида тушунмовчилик ва ноаниқликларни келтириб чиқаради. Албатта ҳозирда амалда Архитектура ва қурилиш қўмитаси томонидан ушбу харажатларни аниқлаш тартиби юзасидан қўлланма ишлаб чиқилган бўлиб, у асосан давлат бюджетидан молиялаштириладиган объектлар учун мўлжалланган. Бошқа ҳоллар учун эса қўлланма тавсия кучига эга. Бу эса ўз навбатида бюртмачилар учун ноаниқликларни баъзан эса хатоликларни ҳам юзага келтириши мумкин. Бундан ташқари харажатлар таснифидаги асосий хужжат бўлиб Ўзбекистон Республикаси Вазирлар Маҳкамасининг 1999 йил 5 февралдаги 54 сон қарори билан тасдиқланган “Маҳсулот (ишлар, хизматлар)ни ишлаб чиқариш ва сотиш харажатлари таркиби ҳамда молиявий натижаларни шакллантириш тартиби тўғрисидаги низом”</w:t>
      </w:r>
      <w:r w:rsidRPr="006759E8">
        <w:rPr>
          <w:rStyle w:val="af7"/>
          <w:rFonts w:ascii="Times New Roman" w:hAnsi="Times New Roman" w:cs="Times New Roman"/>
          <w:lang w:val="uz-Cyrl-UZ"/>
        </w:rPr>
        <w:footnoteReference w:id="1"/>
      </w:r>
      <w:r w:rsidRPr="006759E8">
        <w:rPr>
          <w:rFonts w:ascii="Times New Roman" w:hAnsi="Times New Roman" w:cs="Times New Roman"/>
          <w:lang w:val="uz-Cyrl-UZ"/>
        </w:rPr>
        <w:t xml:space="preserve"> ҳисобланади. </w:t>
      </w:r>
    </w:p>
    <w:p w:rsidR="00382718" w:rsidRPr="006759E8" w:rsidRDefault="00382718" w:rsidP="00382718">
      <w:pPr>
        <w:pStyle w:val="a6"/>
        <w:widowControl/>
        <w:ind w:firstLine="567"/>
        <w:jc w:val="both"/>
        <w:rPr>
          <w:rFonts w:ascii="Times New Roman" w:hAnsi="Times New Roman" w:cs="Times New Roman"/>
          <w:lang w:val="uz-Cyrl-UZ"/>
        </w:rPr>
      </w:pPr>
      <w:r w:rsidRPr="006759E8">
        <w:rPr>
          <w:rFonts w:ascii="Times New Roman" w:hAnsi="Times New Roman" w:cs="Times New Roman"/>
          <w:lang w:val="uz-Cyrl-UZ"/>
        </w:rPr>
        <w:t xml:space="preserve">Юқорида келтириб ўтилган меъëрий хуқуқий хужжатлар асосида харажатларни таснифлаш тўғри нарх шаклланишини кафолатлайди. Бироқ бугунги кунда қурилиш соҳасида пудратчининг “бошқа харажатлари” фоиз кўриниша ҳисобланиши қурилишнинг қийматига қараб кескин ошиб кетиш ҳолатларини ҳам юзага келтирмоқда. Бу эса ўз навбатида ушбу харажатларни оптималлаштириш тўғрисида фикр юритишга ундайди. Бугунги кунга елиб бир қатор олимлар иқтисодиëтдаги бошқа харажатларнинг ўрни ва аҳамиятини ўрганиб, ўз фикр ва мулоҳазаларини билдириб ўтишган. </w:t>
      </w:r>
    </w:p>
    <w:p w:rsidR="00382718" w:rsidRPr="006759E8" w:rsidRDefault="00382718" w:rsidP="00382718">
      <w:pPr>
        <w:pStyle w:val="a6"/>
        <w:widowControl/>
        <w:ind w:firstLine="567"/>
        <w:jc w:val="both"/>
        <w:rPr>
          <w:rFonts w:ascii="Times New Roman" w:hAnsi="Times New Roman" w:cs="Times New Roman"/>
          <w:lang w:val="uz-Cyrl-UZ"/>
        </w:rPr>
      </w:pPr>
      <w:r w:rsidRPr="006759E8">
        <w:rPr>
          <w:rFonts w:ascii="Times New Roman" w:hAnsi="Times New Roman" w:cs="Times New Roman"/>
          <w:lang w:val="uz-Cyrl-UZ"/>
        </w:rPr>
        <w:t xml:space="preserve">Россиялик олимлардан А.Н.Асаул, М.Н.Старовойтов, Р.А.Фалтинский, И.С.Степанов лар қурилиш харажатлари ва уларга таъсир этувчи омиллар тўғрисида фикр юритиб, уларни қурилиш давомийлиги, асосий харажатлардаги улуши каби факторларга боғлаб ўрганишган. Ҳамда уларнинг асарларидаги аввало қурилишда асосий харажатларни оптималлаштириш керак, шунда бошқа харажатлар ўз ўзидан қисқаради деган асосий фикр ëритиб берилган. </w:t>
      </w:r>
    </w:p>
    <w:p w:rsidR="00382718" w:rsidRPr="006759E8" w:rsidRDefault="00382718" w:rsidP="00382718">
      <w:pPr>
        <w:pStyle w:val="a6"/>
        <w:widowControl/>
        <w:ind w:firstLine="567"/>
        <w:jc w:val="both"/>
        <w:rPr>
          <w:rFonts w:ascii="Times New Roman" w:hAnsi="Times New Roman" w:cs="Times New Roman"/>
          <w:lang w:val="uz-Cyrl-UZ"/>
        </w:rPr>
      </w:pPr>
      <w:r w:rsidRPr="006759E8">
        <w:rPr>
          <w:rFonts w:ascii="Times New Roman" w:hAnsi="Times New Roman" w:cs="Times New Roman"/>
          <w:lang w:val="uz-Cyrl-UZ"/>
        </w:rPr>
        <w:lastRenderedPageBreak/>
        <w:t xml:space="preserve">О.В.Сорвина, А.Н.Асаул, М.Г.Квициниялар ҳам ўз илмий ишлари ва асарларида харажатларни қисқартириш, оптималлаштириш борасида бир қатор фикр ва мулоҳазалар келтириб ўтишган. Жумладан улар харажатларни оптималлаштиришни уларни бошқариш методлари билан боғлаб тушинтиришган. Жараëннинг бошида пухта ҳисобланган харажатлар нормаси, танланган самарали метод ëрдамида харажатларни қисқартиришга эришиш мумкинлиги келтириб ўтилган. </w:t>
      </w:r>
    </w:p>
    <w:p w:rsidR="00382718" w:rsidRPr="006759E8" w:rsidRDefault="00382718" w:rsidP="00382718">
      <w:pPr>
        <w:pStyle w:val="a6"/>
        <w:widowControl/>
        <w:ind w:firstLine="567"/>
        <w:jc w:val="both"/>
        <w:rPr>
          <w:rFonts w:ascii="Times New Roman" w:hAnsi="Times New Roman" w:cs="Times New Roman"/>
          <w:lang w:val="uz-Cyrl-UZ"/>
        </w:rPr>
      </w:pPr>
      <w:r w:rsidRPr="006759E8">
        <w:rPr>
          <w:rFonts w:ascii="Times New Roman" w:hAnsi="Times New Roman" w:cs="Times New Roman"/>
          <w:lang w:val="uz-Cyrl-UZ"/>
        </w:rPr>
        <w:t xml:space="preserve">Фикримизча бошқа харажатларни шакллантиришдаги хатоликлар уларга иккиламчи харажатлар сифатида ëндашиш, айтарлича аҳамият бермаслик сабабли ҳам юзага келиши мумкин. </w:t>
      </w:r>
    </w:p>
    <w:p w:rsidR="00382718" w:rsidRPr="006759E8" w:rsidRDefault="00382718" w:rsidP="00382718">
      <w:pPr>
        <w:pStyle w:val="a6"/>
        <w:widowControl/>
        <w:ind w:firstLine="567"/>
        <w:jc w:val="both"/>
        <w:rPr>
          <w:rFonts w:ascii="Times New Roman" w:hAnsi="Times New Roman" w:cs="Times New Roman"/>
          <w:lang w:val="uz-Cyrl-UZ"/>
        </w:rPr>
      </w:pPr>
      <w:r w:rsidRPr="006759E8">
        <w:rPr>
          <w:rFonts w:ascii="Times New Roman" w:hAnsi="Times New Roman" w:cs="Times New Roman"/>
          <w:lang w:val="uz-Cyrl-UZ"/>
        </w:rPr>
        <w:t>Пудратчининг бошқа харажатларини оптималлаштириш ҳақида фикр юритганда бир жихатни ҳам унитмаслик керакки ушбу харажатлар таркибида қурилиш монтаж ишларини амалга оширувчи пудрат ташкилотларининг фойдаси ҳам жой олади. Уларни кескин қисқартириш ушбу ташкилотларнинг молиявий аҳволига, умуман фаолиятига кескин таъсир этиши ҳам мумкин. Бу эса ўз навбатида масалага оптимал ечим топиш талабини вужудга келтиради.</w:t>
      </w:r>
    </w:p>
    <w:p w:rsidR="00382718" w:rsidRPr="006759E8" w:rsidRDefault="00382718" w:rsidP="00382718">
      <w:pPr>
        <w:pStyle w:val="a6"/>
        <w:widowControl/>
        <w:ind w:firstLine="708"/>
        <w:jc w:val="center"/>
        <w:rPr>
          <w:rFonts w:ascii="Times New Roman" w:hAnsi="Times New Roman" w:cs="Times New Roman"/>
          <w:b/>
          <w:lang w:val="uz-Cyrl-UZ"/>
        </w:rPr>
      </w:pPr>
      <w:r w:rsidRPr="006759E8">
        <w:rPr>
          <w:rFonts w:ascii="Times New Roman" w:hAnsi="Times New Roman" w:cs="Times New Roman"/>
          <w:b/>
          <w:lang w:val="uz-Cyrl-UZ"/>
        </w:rPr>
        <w:t>Адабиëтлар рўйхати:</w:t>
      </w:r>
    </w:p>
    <w:p w:rsidR="00382718" w:rsidRPr="006759E8" w:rsidRDefault="00382718" w:rsidP="007A3873">
      <w:pPr>
        <w:pStyle w:val="a6"/>
        <w:widowControl/>
        <w:numPr>
          <w:ilvl w:val="0"/>
          <w:numId w:val="1"/>
        </w:numPr>
        <w:tabs>
          <w:tab w:val="left" w:pos="284"/>
        </w:tabs>
        <w:ind w:left="0" w:firstLine="0"/>
        <w:jc w:val="both"/>
        <w:rPr>
          <w:rFonts w:ascii="Times New Roman" w:hAnsi="Times New Roman" w:cs="Times New Roman"/>
          <w:lang w:val="uz-Cyrl-UZ"/>
        </w:rPr>
      </w:pPr>
      <w:r w:rsidRPr="006759E8">
        <w:rPr>
          <w:rFonts w:ascii="Times New Roman" w:hAnsi="Times New Roman" w:cs="Times New Roman"/>
          <w:lang w:val="uz-Cyrl-UZ"/>
        </w:rPr>
        <w:t>Ўзбекистон Республикаси Вазирлар Маҳкамасининг 1999 йил 5 февралдаги 54 сон қарори билан тасдиқланган “Маҳсулот (ишлар, хизматлар)ни ишлаб чиқариш ва сотиш харажатлари таркиби ҳамда молиявий натижаларни шакллантириш тартиби тўғрисидаги низом”и</w:t>
      </w:r>
    </w:p>
    <w:p w:rsidR="00382718" w:rsidRPr="006759E8" w:rsidRDefault="00382718" w:rsidP="007A3873">
      <w:pPr>
        <w:pStyle w:val="a6"/>
        <w:widowControl/>
        <w:numPr>
          <w:ilvl w:val="0"/>
          <w:numId w:val="1"/>
        </w:numPr>
        <w:tabs>
          <w:tab w:val="left" w:pos="284"/>
        </w:tabs>
        <w:ind w:left="0" w:firstLine="0"/>
        <w:jc w:val="both"/>
        <w:rPr>
          <w:rFonts w:ascii="Times New Roman" w:hAnsi="Times New Roman" w:cs="Times New Roman"/>
          <w:lang w:val="uz-Cyrl-UZ"/>
        </w:rPr>
      </w:pPr>
      <w:r w:rsidRPr="006759E8">
        <w:rPr>
          <w:rFonts w:ascii="Times New Roman" w:hAnsi="Times New Roman" w:cs="Times New Roman"/>
          <w:lang w:val="uz-Cyrl-UZ"/>
        </w:rPr>
        <w:t>Л.М.Чистов “Экономика сторительства” Москва 2003.</w:t>
      </w:r>
    </w:p>
    <w:p w:rsidR="00382718" w:rsidRPr="00715CDC" w:rsidRDefault="00382718" w:rsidP="007A3873">
      <w:pPr>
        <w:pStyle w:val="a6"/>
        <w:widowControl/>
        <w:numPr>
          <w:ilvl w:val="0"/>
          <w:numId w:val="1"/>
        </w:numPr>
        <w:tabs>
          <w:tab w:val="left" w:pos="284"/>
        </w:tabs>
        <w:ind w:left="0" w:firstLine="0"/>
        <w:jc w:val="both"/>
        <w:rPr>
          <w:rFonts w:ascii="Times New Roman" w:hAnsi="Times New Roman" w:cs="Times New Roman"/>
          <w:lang w:val="uz-Cyrl-UZ"/>
        </w:rPr>
      </w:pPr>
      <w:proofErr w:type="spellStart"/>
      <w:r w:rsidRPr="006759E8">
        <w:rPr>
          <w:rFonts w:ascii="Times New Roman" w:hAnsi="Times New Roman" w:cs="Times New Roman"/>
        </w:rPr>
        <w:t>В.В.Бузырев</w:t>
      </w:r>
      <w:proofErr w:type="spellEnd"/>
      <w:r w:rsidRPr="006759E8">
        <w:rPr>
          <w:rFonts w:ascii="Times New Roman" w:hAnsi="Times New Roman" w:cs="Times New Roman"/>
        </w:rPr>
        <w:t xml:space="preserve">, </w:t>
      </w:r>
      <w:proofErr w:type="spellStart"/>
      <w:r w:rsidRPr="006759E8">
        <w:rPr>
          <w:rFonts w:ascii="Times New Roman" w:hAnsi="Times New Roman" w:cs="Times New Roman"/>
        </w:rPr>
        <w:t>А.П.Суворова</w:t>
      </w:r>
      <w:proofErr w:type="spellEnd"/>
      <w:r w:rsidRPr="006759E8">
        <w:rPr>
          <w:rFonts w:ascii="Times New Roman" w:hAnsi="Times New Roman" w:cs="Times New Roman"/>
        </w:rPr>
        <w:t xml:space="preserve">, </w:t>
      </w:r>
      <w:proofErr w:type="spellStart"/>
      <w:r w:rsidRPr="006759E8">
        <w:rPr>
          <w:rFonts w:ascii="Times New Roman" w:hAnsi="Times New Roman" w:cs="Times New Roman"/>
        </w:rPr>
        <w:t>Н.М.Аммосова</w:t>
      </w:r>
      <w:proofErr w:type="spellEnd"/>
      <w:r w:rsidRPr="006759E8">
        <w:rPr>
          <w:rFonts w:ascii="Times New Roman" w:hAnsi="Times New Roman" w:cs="Times New Roman"/>
        </w:rPr>
        <w:t xml:space="preserve"> «Ценообразование и определение сметной стоимости строительство» Москва 2003.</w:t>
      </w:r>
    </w:p>
    <w:p w:rsidR="00382718" w:rsidRDefault="00382718" w:rsidP="00382718">
      <w:pPr>
        <w:pStyle w:val="a6"/>
        <w:widowControl/>
        <w:jc w:val="both"/>
        <w:rPr>
          <w:rFonts w:ascii="Times New Roman" w:hAnsi="Times New Roman" w:cs="Times New Roman"/>
        </w:rPr>
      </w:pPr>
    </w:p>
    <w:p w:rsidR="00116C51" w:rsidRPr="00382718" w:rsidRDefault="00116C51" w:rsidP="00382718"/>
    <w:sectPr w:rsidR="00116C51" w:rsidRPr="003827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873" w:rsidRDefault="007A3873" w:rsidP="00EF5DAA">
      <w:pPr>
        <w:spacing w:after="0" w:line="240" w:lineRule="auto"/>
      </w:pPr>
      <w:r>
        <w:separator/>
      </w:r>
    </w:p>
  </w:endnote>
  <w:endnote w:type="continuationSeparator" w:id="0">
    <w:p w:rsidR="007A3873" w:rsidRDefault="007A3873"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873" w:rsidRDefault="007A3873" w:rsidP="00EF5DAA">
      <w:pPr>
        <w:spacing w:after="0" w:line="240" w:lineRule="auto"/>
      </w:pPr>
      <w:r>
        <w:separator/>
      </w:r>
    </w:p>
  </w:footnote>
  <w:footnote w:type="continuationSeparator" w:id="0">
    <w:p w:rsidR="007A3873" w:rsidRDefault="007A3873" w:rsidP="00EF5DAA">
      <w:pPr>
        <w:spacing w:after="0" w:line="240" w:lineRule="auto"/>
      </w:pPr>
      <w:r>
        <w:continuationSeparator/>
      </w:r>
    </w:p>
  </w:footnote>
  <w:footnote w:id="1">
    <w:p w:rsidR="00382718" w:rsidRPr="00B20D8A" w:rsidRDefault="00382718" w:rsidP="00382718">
      <w:pPr>
        <w:pStyle w:val="af5"/>
        <w:rPr>
          <w:lang w:val="uz-Cyrl-UZ"/>
        </w:rPr>
      </w:pPr>
      <w:r>
        <w:rPr>
          <w:rStyle w:val="af7"/>
        </w:rPr>
        <w:footnoteRef/>
      </w:r>
      <w:r w:rsidRPr="00B20D8A">
        <w:rPr>
          <w:lang w:val="uz-Cyrl-UZ"/>
        </w:rPr>
        <w:t xml:space="preserve"> </w:t>
      </w:r>
      <w:r w:rsidRPr="00911C1A">
        <w:rPr>
          <w:rFonts w:ascii="Times New Roman" w:hAnsi="Times New Roman"/>
          <w:lang w:val="uz-Cyrl-UZ"/>
        </w:rPr>
        <w:t>Ўзбекистон Республикаси Вазирлар Маҳкамасининг 1999 йил 5 февралдаги 54 сон “Маҳсулот (ишлар, хизматлар)ни ишлаб чиқариш ва сотиш</w:t>
      </w:r>
      <w:r>
        <w:rPr>
          <w:rFonts w:ascii="Times New Roman" w:hAnsi="Times New Roman"/>
          <w:lang w:val="uz-Cyrl-UZ"/>
        </w:rPr>
        <w:t xml:space="preserve"> </w:t>
      </w:r>
      <w:r w:rsidRPr="00911C1A">
        <w:rPr>
          <w:rFonts w:ascii="Times New Roman" w:hAnsi="Times New Roman"/>
          <w:lang w:val="uz-Cyrl-UZ"/>
        </w:rPr>
        <w:t>харажатлари таркиби ҳамда молиявий натижаларни шакллантириш тартиби тўғрисидаги низом</w:t>
      </w:r>
      <w:r>
        <w:rPr>
          <w:rFonts w:ascii="Times New Roman" w:hAnsi="Times New Roman"/>
          <w:lang w:val="uz-Cyrl-UZ"/>
        </w:rPr>
        <w:t xml:space="preserve">”ини тасдиқлаш тўғрисидаги қарори. </w:t>
      </w:r>
      <w:r w:rsidRPr="00B20D8A">
        <w:rPr>
          <w:rFonts w:ascii="Times New Roman" w:hAnsi="Times New Roman"/>
          <w:lang w:val="uz-Cyrl-UZ"/>
        </w:rPr>
        <w:t>Lex.uz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0235"/>
    <w:multiLevelType w:val="hybridMultilevel"/>
    <w:tmpl w:val="911C532C"/>
    <w:lvl w:ilvl="0" w:tplc="1388C7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116C51"/>
    <w:rsid w:val="00287AB5"/>
    <w:rsid w:val="002E69F4"/>
    <w:rsid w:val="00382718"/>
    <w:rsid w:val="00545BF5"/>
    <w:rsid w:val="005659DE"/>
    <w:rsid w:val="005F4384"/>
    <w:rsid w:val="00621F58"/>
    <w:rsid w:val="0070701F"/>
    <w:rsid w:val="007A3873"/>
    <w:rsid w:val="007A6AEF"/>
    <w:rsid w:val="007E75F4"/>
    <w:rsid w:val="0082404C"/>
    <w:rsid w:val="008A70F6"/>
    <w:rsid w:val="00A420C4"/>
    <w:rsid w:val="00A42333"/>
    <w:rsid w:val="00A56BE0"/>
    <w:rsid w:val="00A57770"/>
    <w:rsid w:val="00A90B53"/>
    <w:rsid w:val="00AA7B8B"/>
    <w:rsid w:val="00BC1E3F"/>
    <w:rsid w:val="00C060CF"/>
    <w:rsid w:val="00CD759E"/>
    <w:rsid w:val="00D13E8D"/>
    <w:rsid w:val="00DF5E38"/>
    <w:rsid w:val="00E219B8"/>
    <w:rsid w:val="00E8782B"/>
    <w:rsid w:val="00EF5DAA"/>
    <w:rsid w:val="00F71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2017-06-30T08:00:00Z</dcterms:created>
  <dcterms:modified xsi:type="dcterms:W3CDTF">2017-06-30T08:00:00Z</dcterms:modified>
</cp:coreProperties>
</file>