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C04" w:rsidRPr="008A7FD8" w:rsidRDefault="00FD7C04" w:rsidP="00FD7C04">
      <w:pPr>
        <w:pStyle w:val="ab"/>
        <w:ind w:left="0"/>
        <w:jc w:val="both"/>
      </w:pPr>
    </w:p>
    <w:tbl>
      <w:tblPr>
        <w:tblW w:w="5000" w:type="pct"/>
        <w:jc w:val="center"/>
        <w:tblLayout w:type="fixed"/>
        <w:tblLook w:val="04A0" w:firstRow="1" w:lastRow="0" w:firstColumn="1" w:lastColumn="0" w:noHBand="0" w:noVBand="1"/>
      </w:tblPr>
      <w:tblGrid>
        <w:gridCol w:w="3794"/>
        <w:gridCol w:w="5492"/>
      </w:tblGrid>
      <w:tr w:rsidR="00FD7C04" w:rsidRPr="008A7FD8" w:rsidTr="0098090A">
        <w:trPr>
          <w:trHeight w:val="715"/>
          <w:jc w:val="center"/>
        </w:trPr>
        <w:tc>
          <w:tcPr>
            <w:tcW w:w="2043" w:type="pct"/>
            <w:shd w:val="clear" w:color="auto" w:fill="auto"/>
            <w:noWrap/>
            <w:hideMark/>
          </w:tcPr>
          <w:p w:rsidR="00FD7C04" w:rsidRPr="008A7FD8" w:rsidRDefault="00FD7C04" w:rsidP="0098090A">
            <w:pPr>
              <w:spacing w:after="0" w:line="240" w:lineRule="auto"/>
              <w:rPr>
                <w:rFonts w:ascii="Times New Roman" w:eastAsia="Times New Roman" w:hAnsi="Times New Roman"/>
                <w:b/>
                <w:sz w:val="24"/>
                <w:szCs w:val="24"/>
                <w:lang w:eastAsia="ru-RU"/>
              </w:rPr>
            </w:pPr>
            <w:bookmarkStart w:id="0" w:name="_GoBack"/>
            <w:r w:rsidRPr="008A7FD8">
              <w:rPr>
                <w:rFonts w:ascii="Times New Roman" w:hAnsi="Times New Roman"/>
                <w:b/>
                <w:sz w:val="24"/>
                <w:szCs w:val="24"/>
              </w:rPr>
              <w:t>Бурханов</w:t>
            </w:r>
            <w:r w:rsidRPr="008A7FD8">
              <w:rPr>
                <w:rFonts w:ascii="Times New Roman" w:hAnsi="Times New Roman"/>
                <w:b/>
                <w:sz w:val="24"/>
                <w:szCs w:val="24"/>
                <w:lang w:val="uz-Cyrl-UZ"/>
              </w:rPr>
              <w:t xml:space="preserve"> </w:t>
            </w:r>
            <w:r w:rsidRPr="008A7FD8">
              <w:rPr>
                <w:rFonts w:ascii="Times New Roman" w:hAnsi="Times New Roman"/>
                <w:b/>
                <w:sz w:val="24"/>
                <w:szCs w:val="24"/>
              </w:rPr>
              <w:t xml:space="preserve">Ш.Ж, </w:t>
            </w:r>
            <w:bookmarkEnd w:id="0"/>
            <w:proofErr w:type="spellStart"/>
            <w:r w:rsidRPr="008A7FD8">
              <w:rPr>
                <w:rFonts w:ascii="Times New Roman" w:hAnsi="Times New Roman"/>
                <w:b/>
                <w:sz w:val="24"/>
                <w:szCs w:val="24"/>
              </w:rPr>
              <w:t>Мухидов</w:t>
            </w:r>
            <w:proofErr w:type="spellEnd"/>
            <w:r w:rsidRPr="008A7FD8">
              <w:rPr>
                <w:rFonts w:ascii="Times New Roman" w:hAnsi="Times New Roman"/>
                <w:b/>
                <w:sz w:val="24"/>
                <w:szCs w:val="24"/>
              </w:rPr>
              <w:t xml:space="preserve"> А.А. (ТИПСЭАД)</w:t>
            </w:r>
          </w:p>
        </w:tc>
        <w:tc>
          <w:tcPr>
            <w:tcW w:w="2957" w:type="pct"/>
            <w:shd w:val="clear" w:color="auto" w:fill="auto"/>
            <w:noWrap/>
            <w:hideMark/>
          </w:tcPr>
          <w:p w:rsidR="00FD7C04" w:rsidRPr="008A7FD8" w:rsidRDefault="00FD7C04" w:rsidP="0098090A">
            <w:pPr>
              <w:spacing w:after="0" w:line="240" w:lineRule="auto"/>
              <w:jc w:val="right"/>
              <w:rPr>
                <w:rFonts w:ascii="Times New Roman" w:eastAsia="Times New Roman" w:hAnsi="Times New Roman"/>
                <w:b/>
                <w:caps/>
                <w:sz w:val="24"/>
                <w:szCs w:val="24"/>
                <w:lang w:eastAsia="ru-RU"/>
              </w:rPr>
            </w:pPr>
            <w:r w:rsidRPr="008A7FD8">
              <w:rPr>
                <w:rFonts w:ascii="Times New Roman" w:hAnsi="Times New Roman"/>
                <w:b/>
                <w:sz w:val="24"/>
                <w:szCs w:val="24"/>
              </w:rPr>
              <w:t>ПОВЫШЕНИЕ КАЧЕСТВА ДОРОЖНОГО БИТУМА ПУТЕМ УЛУЧШЕНИЕ ЕГО АДГЕЗИОННЫХ СВОЙСТВ</w:t>
            </w:r>
          </w:p>
        </w:tc>
      </w:tr>
    </w:tbl>
    <w:p w:rsidR="00FD7C04" w:rsidRPr="008A7FD8" w:rsidRDefault="00FD7C04" w:rsidP="00FD7C04">
      <w:pPr>
        <w:tabs>
          <w:tab w:val="left" w:pos="9072"/>
        </w:tabs>
        <w:spacing w:after="0"/>
        <w:ind w:right="283"/>
        <w:jc w:val="center"/>
        <w:rPr>
          <w:rFonts w:ascii="Times New Roman" w:hAnsi="Times New Roman"/>
          <w:b/>
          <w:sz w:val="24"/>
          <w:szCs w:val="24"/>
        </w:rPr>
      </w:pP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 xml:space="preserve">Все возрастающая интенсивность и грузонапряженность движения, а также неблагоприятные </w:t>
      </w:r>
      <w:proofErr w:type="spellStart"/>
      <w:r w:rsidRPr="008A7FD8">
        <w:rPr>
          <w:rFonts w:ascii="Times New Roman" w:hAnsi="Times New Roman"/>
          <w:sz w:val="24"/>
          <w:szCs w:val="24"/>
        </w:rPr>
        <w:t>погодно</w:t>
      </w:r>
      <w:proofErr w:type="spellEnd"/>
      <w:r w:rsidRPr="008A7FD8">
        <w:rPr>
          <w:rFonts w:ascii="Times New Roman" w:hAnsi="Times New Roman"/>
          <w:sz w:val="24"/>
          <w:szCs w:val="24"/>
        </w:rPr>
        <w:t>-климатические условия в большинстве регионов нашей страны приводят к ускоренному разрушению дорожного полотна.</w:t>
      </w:r>
    </w:p>
    <w:p w:rsidR="00FD7C04" w:rsidRPr="008A7FD8" w:rsidRDefault="00FD7C04" w:rsidP="00FD7C04">
      <w:pPr>
        <w:spacing w:after="0"/>
        <w:ind w:right="-1" w:firstLine="567"/>
        <w:jc w:val="both"/>
        <w:rPr>
          <w:rFonts w:ascii="Times New Roman" w:hAnsi="Times New Roman"/>
          <w:sz w:val="24"/>
          <w:szCs w:val="24"/>
        </w:rPr>
      </w:pPr>
      <w:proofErr w:type="gramStart"/>
      <w:r w:rsidRPr="008A7FD8">
        <w:rPr>
          <w:rFonts w:ascii="Times New Roman" w:hAnsi="Times New Roman"/>
          <w:sz w:val="24"/>
          <w:szCs w:val="24"/>
        </w:rPr>
        <w:t>Наиболее характерные разрушения дорожных асфальтобетонных покрытий связаны с их недостаточной водо-морозостойкостью, обусловленными в значительной мере отсутствием прочного сцепления дорожного битума с поверхностью минерального материала, служащего основой асфальтобетона.</w:t>
      </w:r>
      <w:proofErr w:type="gramEnd"/>
      <w:r w:rsidRPr="008A7FD8">
        <w:rPr>
          <w:rFonts w:ascii="Times New Roman" w:hAnsi="Times New Roman"/>
          <w:sz w:val="24"/>
          <w:szCs w:val="24"/>
        </w:rPr>
        <w:t xml:space="preserve"> В результате проникновения воды к непокрытой битумом поверхности камня наблюдается отслоение пленки битума, а в зимний период в результате процессов «замерзание-оттаивание» - разрушение асфальтобетона.</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 xml:space="preserve">Используемые в дорожном строительстве нефтяные битумы характеризуются разнообразием состава и сложностью физико-химической структуры, </w:t>
      </w:r>
      <w:proofErr w:type="gramStart"/>
      <w:r w:rsidRPr="008A7FD8">
        <w:rPr>
          <w:rFonts w:ascii="Times New Roman" w:hAnsi="Times New Roman"/>
          <w:sz w:val="24"/>
          <w:szCs w:val="24"/>
        </w:rPr>
        <w:t>обусловленными</w:t>
      </w:r>
      <w:proofErr w:type="gramEnd"/>
      <w:r w:rsidRPr="008A7FD8">
        <w:rPr>
          <w:rFonts w:ascii="Times New Roman" w:hAnsi="Times New Roman"/>
          <w:sz w:val="24"/>
          <w:szCs w:val="24"/>
        </w:rPr>
        <w:t xml:space="preserve"> как природой нефтяного сырья, так и технологией его переработки. В большинстве своем в силу своей подверженности процессам окисления, приводящим к образованию продуктов кислого характера, нефтяные битумы обладают низкой адгезионной способностью к кислым минеральным материалам (гранитному щебню, отсеву, песку).   Одним из способов повысить качества битума это улучшение адгезионных свойств дорожного битума к поверхности минерального материала как кислого, так и основного характера. Это решается путем разработки способа получения </w:t>
      </w:r>
      <w:proofErr w:type="spellStart"/>
      <w:r w:rsidRPr="008A7FD8">
        <w:rPr>
          <w:rFonts w:ascii="Times New Roman" w:hAnsi="Times New Roman"/>
          <w:sz w:val="24"/>
          <w:szCs w:val="24"/>
        </w:rPr>
        <w:t>катионо</w:t>
      </w:r>
      <w:proofErr w:type="spellEnd"/>
      <w:r w:rsidRPr="008A7FD8">
        <w:rPr>
          <w:rFonts w:ascii="Times New Roman" w:hAnsi="Times New Roman"/>
          <w:sz w:val="24"/>
          <w:szCs w:val="24"/>
        </w:rPr>
        <w:t xml:space="preserve">-активной адгезионной присадки к битумам для основных и кислых материалов, включающий взаимодействие функционально замещенных углеводородов с аминами при </w:t>
      </w:r>
      <w:proofErr w:type="spellStart"/>
      <w:r w:rsidRPr="008A7FD8">
        <w:rPr>
          <w:rFonts w:ascii="Times New Roman" w:hAnsi="Times New Roman"/>
          <w:sz w:val="24"/>
          <w:szCs w:val="24"/>
        </w:rPr>
        <w:t>нагревании</w:t>
      </w:r>
      <w:proofErr w:type="gramStart"/>
      <w:r w:rsidRPr="008A7FD8">
        <w:rPr>
          <w:rFonts w:ascii="Times New Roman" w:hAnsi="Times New Roman"/>
          <w:sz w:val="24"/>
          <w:szCs w:val="24"/>
        </w:rPr>
        <w:t>.В</w:t>
      </w:r>
      <w:proofErr w:type="spellEnd"/>
      <w:proofErr w:type="gramEnd"/>
      <w:r w:rsidRPr="008A7FD8">
        <w:rPr>
          <w:rFonts w:ascii="Times New Roman" w:hAnsi="Times New Roman"/>
          <w:sz w:val="24"/>
          <w:szCs w:val="24"/>
        </w:rPr>
        <w:t xml:space="preserve"> качестве функционально замещенных углеводородов используют </w:t>
      </w:r>
      <w:proofErr w:type="spellStart"/>
      <w:r w:rsidRPr="008A7FD8">
        <w:rPr>
          <w:rFonts w:ascii="Times New Roman" w:hAnsi="Times New Roman"/>
          <w:sz w:val="24"/>
          <w:szCs w:val="24"/>
        </w:rPr>
        <w:t>хлорпарафины</w:t>
      </w:r>
      <w:proofErr w:type="spellEnd"/>
      <w:r w:rsidRPr="008A7FD8">
        <w:rPr>
          <w:rFonts w:ascii="Times New Roman" w:hAnsi="Times New Roman"/>
          <w:sz w:val="24"/>
          <w:szCs w:val="24"/>
        </w:rPr>
        <w:t xml:space="preserve"> общей формулы СnН2n+2-xClx, где n= 10-30; х=1-7, с </w:t>
      </w:r>
      <w:proofErr w:type="spellStart"/>
      <w:r w:rsidRPr="008A7FD8">
        <w:rPr>
          <w:rFonts w:ascii="Times New Roman" w:hAnsi="Times New Roman"/>
          <w:sz w:val="24"/>
          <w:szCs w:val="24"/>
        </w:rPr>
        <w:t>мол</w:t>
      </w:r>
      <w:proofErr w:type="gramStart"/>
      <w:r w:rsidRPr="008A7FD8">
        <w:rPr>
          <w:rFonts w:ascii="Times New Roman" w:hAnsi="Times New Roman"/>
          <w:sz w:val="24"/>
          <w:szCs w:val="24"/>
        </w:rPr>
        <w:t>.м</w:t>
      </w:r>
      <w:proofErr w:type="spellEnd"/>
      <w:proofErr w:type="gramEnd"/>
      <w:r w:rsidRPr="008A7FD8">
        <w:rPr>
          <w:rFonts w:ascii="Times New Roman" w:hAnsi="Times New Roman"/>
          <w:sz w:val="24"/>
          <w:szCs w:val="24"/>
        </w:rPr>
        <w:t>. 200-600, а в качестве аминов - амины общей формулы H2N(CH2CH2NH)</w:t>
      </w:r>
      <w:proofErr w:type="spellStart"/>
      <w:r w:rsidRPr="008A7FD8">
        <w:rPr>
          <w:rFonts w:ascii="Times New Roman" w:hAnsi="Times New Roman"/>
          <w:sz w:val="24"/>
          <w:szCs w:val="24"/>
        </w:rPr>
        <w:t>уH</w:t>
      </w:r>
      <w:proofErr w:type="spellEnd"/>
      <w:r w:rsidRPr="008A7FD8">
        <w:rPr>
          <w:rFonts w:ascii="Times New Roman" w:hAnsi="Times New Roman"/>
          <w:sz w:val="24"/>
          <w:szCs w:val="24"/>
        </w:rPr>
        <w:t xml:space="preserve">, где у&gt;1, при соотношении углеводороды : амины (2,3-5,6):1. Способ позволяет значительно улучшить показатель сцепления битума с поверхностью минерального материала. 1 табл. </w:t>
      </w: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3439"/>
        <w:gridCol w:w="3404"/>
      </w:tblGrid>
      <w:tr w:rsidR="00FD7C04" w:rsidRPr="008A7FD8" w:rsidTr="0098090A">
        <w:tc>
          <w:tcPr>
            <w:tcW w:w="1315" w:type="pct"/>
          </w:tcPr>
          <w:p w:rsidR="00FD7C04" w:rsidRPr="008A7FD8" w:rsidRDefault="00FD7C04" w:rsidP="0098090A">
            <w:pPr>
              <w:spacing w:after="0" w:line="240" w:lineRule="auto"/>
              <w:jc w:val="center"/>
              <w:rPr>
                <w:rFonts w:ascii="Times New Roman" w:hAnsi="Times New Roman"/>
                <w:sz w:val="24"/>
                <w:szCs w:val="24"/>
              </w:rPr>
            </w:pPr>
            <w:r w:rsidRPr="008A7FD8">
              <w:rPr>
                <w:rFonts w:ascii="Times New Roman" w:hAnsi="Times New Roman"/>
                <w:sz w:val="24"/>
                <w:szCs w:val="24"/>
              </w:rPr>
              <w:t>Образец</w:t>
            </w:r>
          </w:p>
        </w:tc>
        <w:tc>
          <w:tcPr>
            <w:tcW w:w="1851" w:type="pct"/>
          </w:tcPr>
          <w:p w:rsidR="00FD7C04" w:rsidRPr="008A7FD8" w:rsidRDefault="00FD7C04" w:rsidP="0098090A">
            <w:pPr>
              <w:tabs>
                <w:tab w:val="left" w:pos="9072"/>
              </w:tabs>
              <w:spacing w:after="0" w:line="240" w:lineRule="auto"/>
              <w:jc w:val="center"/>
              <w:rPr>
                <w:rFonts w:ascii="Times New Roman" w:hAnsi="Times New Roman"/>
                <w:sz w:val="24"/>
                <w:szCs w:val="24"/>
              </w:rPr>
            </w:pPr>
            <w:proofErr w:type="gramStart"/>
            <w:r w:rsidRPr="008A7FD8">
              <w:rPr>
                <w:rFonts w:ascii="Times New Roman" w:hAnsi="Times New Roman"/>
                <w:sz w:val="24"/>
                <w:szCs w:val="24"/>
              </w:rPr>
              <w:t xml:space="preserve">Количество </w:t>
            </w:r>
            <w:proofErr w:type="spellStart"/>
            <w:r w:rsidRPr="008A7FD8">
              <w:rPr>
                <w:rFonts w:ascii="Times New Roman" w:hAnsi="Times New Roman"/>
                <w:sz w:val="24"/>
                <w:szCs w:val="24"/>
              </w:rPr>
              <w:t>катионоактивной</w:t>
            </w:r>
            <w:proofErr w:type="spellEnd"/>
            <w:r w:rsidRPr="008A7FD8">
              <w:rPr>
                <w:rFonts w:ascii="Times New Roman" w:hAnsi="Times New Roman"/>
                <w:sz w:val="24"/>
                <w:szCs w:val="24"/>
              </w:rPr>
              <w:t xml:space="preserve"> адгезионной присадки вводимый в битум, </w:t>
            </w:r>
            <w:proofErr w:type="spellStart"/>
            <w:r w:rsidRPr="008A7FD8">
              <w:rPr>
                <w:rFonts w:ascii="Times New Roman" w:hAnsi="Times New Roman"/>
                <w:sz w:val="24"/>
                <w:szCs w:val="24"/>
              </w:rPr>
              <w:t>мас</w:t>
            </w:r>
            <w:proofErr w:type="spellEnd"/>
            <w:r w:rsidRPr="008A7FD8">
              <w:rPr>
                <w:rFonts w:ascii="Times New Roman" w:hAnsi="Times New Roman"/>
                <w:sz w:val="24"/>
                <w:szCs w:val="24"/>
              </w:rPr>
              <w:t>.%</w:t>
            </w:r>
            <w:proofErr w:type="gramEnd"/>
          </w:p>
        </w:tc>
        <w:tc>
          <w:tcPr>
            <w:tcW w:w="1833" w:type="pct"/>
          </w:tcPr>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Адгезия в соответствии контрольными образцами по ГОСТ 11508-74</w:t>
            </w:r>
          </w:p>
        </w:tc>
      </w:tr>
      <w:tr w:rsidR="00FD7C04" w:rsidRPr="008A7FD8" w:rsidTr="0098090A">
        <w:tc>
          <w:tcPr>
            <w:tcW w:w="1315" w:type="pct"/>
          </w:tcPr>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Исходный битум</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2</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3</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4</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6</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7</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8</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Адгезионная добавка прототип</w:t>
            </w:r>
          </w:p>
        </w:tc>
        <w:tc>
          <w:tcPr>
            <w:tcW w:w="1851" w:type="pct"/>
          </w:tcPr>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0,5</w:t>
            </w:r>
          </w:p>
        </w:tc>
        <w:tc>
          <w:tcPr>
            <w:tcW w:w="1833" w:type="pct"/>
          </w:tcPr>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3</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1</w:t>
            </w:r>
          </w:p>
          <w:p w:rsidR="00FD7C04" w:rsidRPr="008A7FD8" w:rsidRDefault="00FD7C04" w:rsidP="0098090A">
            <w:pPr>
              <w:tabs>
                <w:tab w:val="left" w:pos="9072"/>
              </w:tabs>
              <w:spacing w:after="0" w:line="240" w:lineRule="auto"/>
              <w:jc w:val="center"/>
              <w:rPr>
                <w:rFonts w:ascii="Times New Roman" w:hAnsi="Times New Roman"/>
                <w:sz w:val="24"/>
                <w:szCs w:val="24"/>
              </w:rPr>
            </w:pPr>
            <w:r w:rsidRPr="008A7FD8">
              <w:rPr>
                <w:rFonts w:ascii="Times New Roman" w:hAnsi="Times New Roman"/>
                <w:sz w:val="24"/>
                <w:szCs w:val="24"/>
              </w:rPr>
              <w:t>3</w:t>
            </w:r>
          </w:p>
        </w:tc>
      </w:tr>
    </w:tbl>
    <w:p w:rsidR="00FD7C04" w:rsidRPr="008A7FD8" w:rsidRDefault="00FD7C04" w:rsidP="00FD7C04">
      <w:pPr>
        <w:tabs>
          <w:tab w:val="left" w:pos="9072"/>
        </w:tabs>
        <w:spacing w:after="0"/>
        <w:ind w:right="283"/>
        <w:jc w:val="both"/>
        <w:rPr>
          <w:rFonts w:ascii="Times New Roman" w:hAnsi="Times New Roman"/>
          <w:sz w:val="24"/>
          <w:szCs w:val="24"/>
        </w:rPr>
      </w:pPr>
    </w:p>
    <w:p w:rsidR="00FD7C04" w:rsidRPr="008A7FD8" w:rsidRDefault="00FD7C04" w:rsidP="00FD7C04">
      <w:pPr>
        <w:spacing w:after="0"/>
        <w:ind w:right="-1" w:firstLine="567"/>
        <w:jc w:val="both"/>
        <w:rPr>
          <w:rFonts w:ascii="Times New Roman" w:hAnsi="Times New Roman"/>
          <w:sz w:val="24"/>
          <w:szCs w:val="24"/>
        </w:rPr>
      </w:pPr>
      <w:proofErr w:type="gramStart"/>
      <w:r w:rsidRPr="008A7FD8">
        <w:rPr>
          <w:rFonts w:ascii="Times New Roman" w:hAnsi="Times New Roman"/>
          <w:sz w:val="24"/>
          <w:szCs w:val="24"/>
        </w:rPr>
        <w:lastRenderedPageBreak/>
        <w:t>Способ заключается в повышении качеств</w:t>
      </w:r>
      <w:r w:rsidRPr="008A7FD8">
        <w:rPr>
          <w:rFonts w:ascii="Times New Roman" w:hAnsi="Times New Roman"/>
          <w:sz w:val="24"/>
          <w:szCs w:val="24"/>
          <w:lang w:val="uz-Cyrl-UZ"/>
        </w:rPr>
        <w:t>а дорожного</w:t>
      </w:r>
      <w:r w:rsidRPr="008A7FD8">
        <w:rPr>
          <w:rFonts w:ascii="Times New Roman" w:hAnsi="Times New Roman"/>
          <w:sz w:val="24"/>
          <w:szCs w:val="24"/>
        </w:rPr>
        <w:t xml:space="preserve"> битума путем разработки метода получения </w:t>
      </w:r>
      <w:proofErr w:type="spellStart"/>
      <w:r w:rsidRPr="008A7FD8">
        <w:rPr>
          <w:rFonts w:ascii="Times New Roman" w:hAnsi="Times New Roman"/>
          <w:sz w:val="24"/>
          <w:szCs w:val="24"/>
        </w:rPr>
        <w:t>катионоактивной</w:t>
      </w:r>
      <w:proofErr w:type="spellEnd"/>
      <w:r w:rsidRPr="008A7FD8">
        <w:rPr>
          <w:rFonts w:ascii="Times New Roman" w:hAnsi="Times New Roman"/>
          <w:sz w:val="24"/>
          <w:szCs w:val="24"/>
        </w:rPr>
        <w:t xml:space="preserve"> адгезионной присадки к дорожным битумам для основных и кислых материалов, включающего взаимодействие функционально замещенных углеводородов с аминами при нагревании, отличающегося тем, что в качестве функционально замещенных углеводородов используют </w:t>
      </w:r>
      <w:proofErr w:type="spellStart"/>
      <w:r w:rsidRPr="008A7FD8">
        <w:rPr>
          <w:rFonts w:ascii="Times New Roman" w:hAnsi="Times New Roman"/>
          <w:sz w:val="24"/>
          <w:szCs w:val="24"/>
        </w:rPr>
        <w:t>хлорпарафины</w:t>
      </w:r>
      <w:proofErr w:type="spellEnd"/>
      <w:r w:rsidRPr="008A7FD8">
        <w:rPr>
          <w:rFonts w:ascii="Times New Roman" w:hAnsi="Times New Roman"/>
          <w:sz w:val="24"/>
          <w:szCs w:val="24"/>
        </w:rPr>
        <w:t xml:space="preserve"> общей формулы СnH2n+2-xClx, где n=10-30, х=1-7 с молекулярной массой 200-600, а в качестве аминов - амины общей</w:t>
      </w:r>
      <w:proofErr w:type="gramEnd"/>
      <w:r w:rsidRPr="008A7FD8">
        <w:rPr>
          <w:rFonts w:ascii="Times New Roman" w:hAnsi="Times New Roman"/>
          <w:sz w:val="24"/>
          <w:szCs w:val="24"/>
        </w:rPr>
        <w:t xml:space="preserve"> формулы H2N(CH2CH2NH)</w:t>
      </w:r>
      <w:proofErr w:type="spellStart"/>
      <w:r w:rsidRPr="008A7FD8">
        <w:rPr>
          <w:rFonts w:ascii="Times New Roman" w:hAnsi="Times New Roman"/>
          <w:sz w:val="24"/>
          <w:szCs w:val="24"/>
        </w:rPr>
        <w:t>yH</w:t>
      </w:r>
      <w:proofErr w:type="spellEnd"/>
      <w:r w:rsidRPr="008A7FD8">
        <w:rPr>
          <w:rFonts w:ascii="Times New Roman" w:hAnsi="Times New Roman"/>
          <w:sz w:val="24"/>
          <w:szCs w:val="24"/>
        </w:rPr>
        <w:t>, где y&gt;1, при соотношении углеводороды</w:t>
      </w:r>
      <w:proofErr w:type="gramStart"/>
      <w:r w:rsidRPr="008A7FD8">
        <w:rPr>
          <w:rFonts w:ascii="Times New Roman" w:hAnsi="Times New Roman"/>
          <w:sz w:val="24"/>
          <w:szCs w:val="24"/>
        </w:rPr>
        <w:t xml:space="preserve"> :</w:t>
      </w:r>
      <w:proofErr w:type="gramEnd"/>
      <w:r w:rsidRPr="008A7FD8">
        <w:rPr>
          <w:rFonts w:ascii="Times New Roman" w:hAnsi="Times New Roman"/>
          <w:sz w:val="24"/>
          <w:szCs w:val="24"/>
        </w:rPr>
        <w:t xml:space="preserve"> амины (2,3-5,6):</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 xml:space="preserve">В способе используются </w:t>
      </w:r>
      <w:proofErr w:type="spellStart"/>
      <w:r w:rsidRPr="008A7FD8">
        <w:rPr>
          <w:rFonts w:ascii="Times New Roman" w:hAnsi="Times New Roman"/>
          <w:sz w:val="24"/>
          <w:szCs w:val="24"/>
        </w:rPr>
        <w:t>хлорпарафины</w:t>
      </w:r>
      <w:proofErr w:type="spellEnd"/>
      <w:r w:rsidRPr="008A7FD8">
        <w:rPr>
          <w:rFonts w:ascii="Times New Roman" w:hAnsi="Times New Roman"/>
          <w:sz w:val="24"/>
          <w:szCs w:val="24"/>
        </w:rPr>
        <w:t xml:space="preserve"> различных марок.</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ХП-418 соответствует ТУ 24-93-01713164401-95. В соответствии с данными, приведенными производителем, ХП-418 имеет следующую химическую формулу: СnН2n+2-xСlx, где n=10-30, х=1-7 с молекулярной массой 300-600.</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ХП-470 соответствует ТУ</w:t>
      </w:r>
      <w:r w:rsidRPr="008A7FD8">
        <w:rPr>
          <w:rFonts w:ascii="Times New Roman" w:hAnsi="Times New Roman"/>
          <w:sz w:val="24"/>
          <w:szCs w:val="24"/>
          <w:lang w:val="uz-Cyrl-UZ"/>
        </w:rPr>
        <w:t xml:space="preserve"> </w:t>
      </w:r>
      <w:r w:rsidRPr="008A7FD8">
        <w:rPr>
          <w:rFonts w:ascii="Times New Roman" w:hAnsi="Times New Roman"/>
          <w:sz w:val="24"/>
          <w:szCs w:val="24"/>
        </w:rPr>
        <w:t>6-01-16-90. В соответствии с данными, приведенными производителем, ХП-470 имеет следующую химическую формулу: CnH2n+2-xClx, где n=10-30; х=1-7 с молекулярной массой 300-600.</w:t>
      </w:r>
    </w:p>
    <w:p w:rsidR="00FD7C04" w:rsidRPr="008A7FD8" w:rsidRDefault="00FD7C04" w:rsidP="00FD7C04">
      <w:pPr>
        <w:spacing w:after="0"/>
        <w:ind w:right="-1" w:firstLine="567"/>
        <w:jc w:val="both"/>
        <w:rPr>
          <w:rFonts w:ascii="Times New Roman" w:hAnsi="Times New Roman"/>
          <w:sz w:val="24"/>
          <w:szCs w:val="24"/>
        </w:rPr>
      </w:pPr>
      <w:proofErr w:type="spellStart"/>
      <w:r w:rsidRPr="008A7FD8">
        <w:rPr>
          <w:rFonts w:ascii="Times New Roman" w:hAnsi="Times New Roman"/>
          <w:sz w:val="24"/>
          <w:szCs w:val="24"/>
        </w:rPr>
        <w:t>Диэтилентриамин</w:t>
      </w:r>
      <w:proofErr w:type="spellEnd"/>
      <w:r w:rsidRPr="008A7FD8">
        <w:rPr>
          <w:rFonts w:ascii="Times New Roman" w:hAnsi="Times New Roman"/>
          <w:sz w:val="24"/>
          <w:szCs w:val="24"/>
        </w:rPr>
        <w:t xml:space="preserve"> и </w:t>
      </w:r>
      <w:proofErr w:type="spellStart"/>
      <w:r w:rsidRPr="008A7FD8">
        <w:rPr>
          <w:rFonts w:ascii="Times New Roman" w:hAnsi="Times New Roman"/>
          <w:sz w:val="24"/>
          <w:szCs w:val="24"/>
        </w:rPr>
        <w:t>полиэтиленполиамин</w:t>
      </w:r>
      <w:proofErr w:type="spellEnd"/>
      <w:r w:rsidRPr="008A7FD8">
        <w:rPr>
          <w:rFonts w:ascii="Times New Roman" w:hAnsi="Times New Roman"/>
          <w:sz w:val="24"/>
          <w:szCs w:val="24"/>
        </w:rPr>
        <w:t xml:space="preserve"> это вторичные продукты производства </w:t>
      </w:r>
      <w:proofErr w:type="spellStart"/>
      <w:r w:rsidRPr="008A7FD8">
        <w:rPr>
          <w:rFonts w:ascii="Times New Roman" w:hAnsi="Times New Roman"/>
          <w:sz w:val="24"/>
          <w:szCs w:val="24"/>
        </w:rPr>
        <w:t>этилендиамина</w:t>
      </w:r>
      <w:proofErr w:type="spellEnd"/>
      <w:r w:rsidRPr="008A7FD8">
        <w:rPr>
          <w:rFonts w:ascii="Times New Roman" w:hAnsi="Times New Roman"/>
          <w:sz w:val="24"/>
          <w:szCs w:val="24"/>
        </w:rPr>
        <w:t xml:space="preserve"> действием аммиака на дихлорэтан.</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 xml:space="preserve">В соответствии с данными, приведенными производителем, </w:t>
      </w:r>
      <w:proofErr w:type="spellStart"/>
      <w:r w:rsidRPr="008A7FD8">
        <w:rPr>
          <w:rFonts w:ascii="Times New Roman" w:hAnsi="Times New Roman"/>
          <w:sz w:val="24"/>
          <w:szCs w:val="24"/>
        </w:rPr>
        <w:t>диэтилентриамин</w:t>
      </w:r>
      <w:proofErr w:type="spellEnd"/>
      <w:r w:rsidRPr="008A7FD8">
        <w:rPr>
          <w:rFonts w:ascii="Times New Roman" w:hAnsi="Times New Roman"/>
          <w:sz w:val="24"/>
          <w:szCs w:val="24"/>
        </w:rPr>
        <w:t xml:space="preserve"> имеет следующую химическую формулу: Н2N(СH2СН2NН</w:t>
      </w:r>
      <w:proofErr w:type="gramStart"/>
      <w:r w:rsidRPr="008A7FD8">
        <w:rPr>
          <w:rFonts w:ascii="Times New Roman" w:hAnsi="Times New Roman"/>
          <w:sz w:val="24"/>
          <w:szCs w:val="24"/>
        </w:rPr>
        <w:t>)Н</w:t>
      </w:r>
      <w:proofErr w:type="gramEnd"/>
      <w:r w:rsidRPr="008A7FD8">
        <w:rPr>
          <w:rFonts w:ascii="Times New Roman" w:hAnsi="Times New Roman"/>
          <w:sz w:val="24"/>
          <w:szCs w:val="24"/>
        </w:rPr>
        <w:t xml:space="preserve">, где y=2 (массовая доля </w:t>
      </w:r>
      <w:proofErr w:type="spellStart"/>
      <w:r w:rsidRPr="008A7FD8">
        <w:rPr>
          <w:rFonts w:ascii="Times New Roman" w:hAnsi="Times New Roman"/>
          <w:sz w:val="24"/>
          <w:szCs w:val="24"/>
        </w:rPr>
        <w:t>диэтилентриамина</w:t>
      </w:r>
      <w:proofErr w:type="spellEnd"/>
      <w:r w:rsidRPr="008A7FD8">
        <w:rPr>
          <w:rFonts w:ascii="Times New Roman" w:hAnsi="Times New Roman"/>
          <w:sz w:val="24"/>
          <w:szCs w:val="24"/>
        </w:rPr>
        <w:t xml:space="preserve"> в соответствии с техническими требованиями - не менее 96-98).</w:t>
      </w:r>
    </w:p>
    <w:p w:rsidR="00FD7C04" w:rsidRPr="008A7FD8" w:rsidRDefault="00FD7C04" w:rsidP="00FD7C04">
      <w:pPr>
        <w:spacing w:after="0"/>
        <w:ind w:right="-1" w:firstLine="567"/>
        <w:jc w:val="both"/>
        <w:rPr>
          <w:rFonts w:ascii="Times New Roman" w:hAnsi="Times New Roman"/>
          <w:sz w:val="24"/>
          <w:szCs w:val="24"/>
        </w:rPr>
      </w:pPr>
      <w:proofErr w:type="spellStart"/>
      <w:r w:rsidRPr="008A7FD8">
        <w:rPr>
          <w:rFonts w:ascii="Times New Roman" w:hAnsi="Times New Roman"/>
          <w:sz w:val="24"/>
          <w:szCs w:val="24"/>
        </w:rPr>
        <w:t>Полиэтиленполиамин</w:t>
      </w:r>
      <w:proofErr w:type="spellEnd"/>
      <w:r w:rsidRPr="008A7FD8">
        <w:rPr>
          <w:rFonts w:ascii="Times New Roman" w:hAnsi="Times New Roman"/>
          <w:sz w:val="24"/>
          <w:szCs w:val="24"/>
        </w:rPr>
        <w:t xml:space="preserve"> используют двух марок "А" и "Б". </w:t>
      </w:r>
      <w:proofErr w:type="spellStart"/>
      <w:r w:rsidRPr="008A7FD8">
        <w:rPr>
          <w:rFonts w:ascii="Times New Roman" w:hAnsi="Times New Roman"/>
          <w:sz w:val="24"/>
          <w:szCs w:val="24"/>
        </w:rPr>
        <w:t>Полиэтиленполиамин</w:t>
      </w:r>
      <w:proofErr w:type="spellEnd"/>
      <w:r w:rsidRPr="008A7FD8">
        <w:rPr>
          <w:rFonts w:ascii="Times New Roman" w:hAnsi="Times New Roman"/>
          <w:sz w:val="24"/>
          <w:szCs w:val="24"/>
        </w:rPr>
        <w:t xml:space="preserve"> марки "А" соответствует ТУ 2413-357-00208-447-99. В соответствии с данными, приведенными производителем, </w:t>
      </w:r>
      <w:proofErr w:type="spellStart"/>
      <w:r w:rsidRPr="008A7FD8">
        <w:rPr>
          <w:rFonts w:ascii="Times New Roman" w:hAnsi="Times New Roman"/>
          <w:sz w:val="24"/>
          <w:szCs w:val="24"/>
        </w:rPr>
        <w:t>полиэтиленполиамин</w:t>
      </w:r>
      <w:proofErr w:type="spellEnd"/>
      <w:r w:rsidRPr="008A7FD8">
        <w:rPr>
          <w:rFonts w:ascii="Times New Roman" w:hAnsi="Times New Roman"/>
          <w:sz w:val="24"/>
          <w:szCs w:val="24"/>
        </w:rPr>
        <w:t xml:space="preserve"> марки "А" имеет следующую химическую формулу: H2N(CH2CH2NH)</w:t>
      </w:r>
      <w:proofErr w:type="spellStart"/>
      <w:r w:rsidRPr="008A7FD8">
        <w:rPr>
          <w:rFonts w:ascii="Times New Roman" w:hAnsi="Times New Roman"/>
          <w:sz w:val="24"/>
          <w:szCs w:val="24"/>
        </w:rPr>
        <w:t>yH</w:t>
      </w:r>
      <w:proofErr w:type="spellEnd"/>
      <w:r w:rsidRPr="008A7FD8">
        <w:rPr>
          <w:rFonts w:ascii="Times New Roman" w:hAnsi="Times New Roman"/>
          <w:sz w:val="24"/>
          <w:szCs w:val="24"/>
        </w:rPr>
        <w:t xml:space="preserve">, где y=2-5 (в соответствии с техническими требованиями массовая доля общего азота не менее 30%, массовая доля азота, титруемого кислотой, 19,5-22%, массовая доля третичных аминов 5-9%, массовая доля воды - не более 2%). </w:t>
      </w:r>
      <w:proofErr w:type="spellStart"/>
      <w:r w:rsidRPr="008A7FD8">
        <w:rPr>
          <w:rFonts w:ascii="Times New Roman" w:hAnsi="Times New Roman"/>
          <w:sz w:val="24"/>
          <w:szCs w:val="24"/>
        </w:rPr>
        <w:t>Полиэтиленполиамин</w:t>
      </w:r>
      <w:proofErr w:type="spellEnd"/>
      <w:r w:rsidRPr="008A7FD8">
        <w:rPr>
          <w:rFonts w:ascii="Times New Roman" w:hAnsi="Times New Roman"/>
          <w:sz w:val="24"/>
          <w:szCs w:val="24"/>
        </w:rPr>
        <w:t xml:space="preserve"> марки "Б" соответствует ТУ 6-02-594-85. В соответствии с данными, приведенными производителем, </w:t>
      </w:r>
      <w:proofErr w:type="spellStart"/>
      <w:r w:rsidRPr="008A7FD8">
        <w:rPr>
          <w:rFonts w:ascii="Times New Roman" w:hAnsi="Times New Roman"/>
          <w:sz w:val="24"/>
          <w:szCs w:val="24"/>
        </w:rPr>
        <w:t>полиэтиленполиамин</w:t>
      </w:r>
      <w:proofErr w:type="spellEnd"/>
      <w:r w:rsidRPr="008A7FD8">
        <w:rPr>
          <w:rFonts w:ascii="Times New Roman" w:hAnsi="Times New Roman"/>
          <w:sz w:val="24"/>
          <w:szCs w:val="24"/>
        </w:rPr>
        <w:t xml:space="preserve"> марки "Б" имеет следующую химическую формулу: Н2N(CH2CH2NH)</w:t>
      </w:r>
      <w:proofErr w:type="spellStart"/>
      <w:r w:rsidRPr="008A7FD8">
        <w:rPr>
          <w:rFonts w:ascii="Times New Roman" w:hAnsi="Times New Roman"/>
          <w:sz w:val="24"/>
          <w:szCs w:val="24"/>
        </w:rPr>
        <w:t>yH</w:t>
      </w:r>
      <w:proofErr w:type="spellEnd"/>
      <w:r w:rsidRPr="008A7FD8">
        <w:rPr>
          <w:rFonts w:ascii="Times New Roman" w:hAnsi="Times New Roman"/>
          <w:sz w:val="24"/>
          <w:szCs w:val="24"/>
        </w:rPr>
        <w:t>, где у=2-5.</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 xml:space="preserve"> Примеры осуществления способа Пример 1. 70 г </w:t>
      </w:r>
      <w:proofErr w:type="spellStart"/>
      <w:r w:rsidRPr="008A7FD8">
        <w:rPr>
          <w:rFonts w:ascii="Times New Roman" w:hAnsi="Times New Roman"/>
          <w:sz w:val="24"/>
          <w:szCs w:val="24"/>
        </w:rPr>
        <w:t>хлорпарафина</w:t>
      </w:r>
      <w:proofErr w:type="spellEnd"/>
      <w:r w:rsidRPr="008A7FD8">
        <w:rPr>
          <w:rFonts w:ascii="Times New Roman" w:hAnsi="Times New Roman"/>
          <w:sz w:val="24"/>
          <w:szCs w:val="24"/>
        </w:rPr>
        <w:t xml:space="preserve"> ХП-30Т и 30 г </w:t>
      </w:r>
      <w:proofErr w:type="spellStart"/>
      <w:r w:rsidRPr="008A7FD8">
        <w:rPr>
          <w:rFonts w:ascii="Times New Roman" w:hAnsi="Times New Roman"/>
          <w:sz w:val="24"/>
          <w:szCs w:val="24"/>
        </w:rPr>
        <w:t>диэтилентриамина</w:t>
      </w:r>
      <w:proofErr w:type="spellEnd"/>
      <w:r w:rsidRPr="008A7FD8">
        <w:rPr>
          <w:rFonts w:ascii="Times New Roman" w:hAnsi="Times New Roman"/>
          <w:sz w:val="24"/>
          <w:szCs w:val="24"/>
        </w:rPr>
        <w:t xml:space="preserve"> перемешивают при температуре 110-120oC в течение 2 ч. После чего продукт реакции подвергли </w:t>
      </w:r>
      <w:proofErr w:type="gramStart"/>
      <w:r w:rsidRPr="008A7FD8">
        <w:rPr>
          <w:rFonts w:ascii="Times New Roman" w:hAnsi="Times New Roman"/>
          <w:sz w:val="24"/>
          <w:szCs w:val="24"/>
        </w:rPr>
        <w:t>ИК-спектроскопическому</w:t>
      </w:r>
      <w:proofErr w:type="gramEnd"/>
      <w:r w:rsidRPr="008A7FD8">
        <w:rPr>
          <w:rFonts w:ascii="Times New Roman" w:hAnsi="Times New Roman"/>
          <w:sz w:val="24"/>
          <w:szCs w:val="24"/>
        </w:rPr>
        <w:t xml:space="preserve"> анализу. На </w:t>
      </w:r>
      <w:proofErr w:type="gramStart"/>
      <w:r w:rsidRPr="008A7FD8">
        <w:rPr>
          <w:rFonts w:ascii="Times New Roman" w:hAnsi="Times New Roman"/>
          <w:sz w:val="24"/>
          <w:szCs w:val="24"/>
        </w:rPr>
        <w:t>ИК-спектре</w:t>
      </w:r>
      <w:proofErr w:type="gramEnd"/>
      <w:r w:rsidRPr="008A7FD8">
        <w:rPr>
          <w:rFonts w:ascii="Times New Roman" w:hAnsi="Times New Roman"/>
          <w:sz w:val="24"/>
          <w:szCs w:val="24"/>
        </w:rPr>
        <w:t xml:space="preserve"> обнаруживается полоса в области 2500-2600 см-1, характерная для аммонийной группы. Такая полоса отсутствует в </w:t>
      </w:r>
      <w:proofErr w:type="gramStart"/>
      <w:r w:rsidRPr="008A7FD8">
        <w:rPr>
          <w:rFonts w:ascii="Times New Roman" w:hAnsi="Times New Roman"/>
          <w:sz w:val="24"/>
          <w:szCs w:val="24"/>
        </w:rPr>
        <w:t>ИК-спектрах</w:t>
      </w:r>
      <w:proofErr w:type="gramEnd"/>
      <w:r w:rsidRPr="008A7FD8">
        <w:rPr>
          <w:rFonts w:ascii="Times New Roman" w:hAnsi="Times New Roman"/>
          <w:sz w:val="24"/>
          <w:szCs w:val="24"/>
        </w:rPr>
        <w:t xml:space="preserve"> исходных продуктов.</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 xml:space="preserve">Пример 2. 75 г </w:t>
      </w:r>
      <w:proofErr w:type="spellStart"/>
      <w:r w:rsidRPr="008A7FD8">
        <w:rPr>
          <w:rFonts w:ascii="Times New Roman" w:hAnsi="Times New Roman"/>
          <w:sz w:val="24"/>
          <w:szCs w:val="24"/>
        </w:rPr>
        <w:t>хлорпарафина</w:t>
      </w:r>
      <w:proofErr w:type="spellEnd"/>
      <w:r w:rsidRPr="008A7FD8">
        <w:rPr>
          <w:rFonts w:ascii="Times New Roman" w:hAnsi="Times New Roman"/>
          <w:sz w:val="24"/>
          <w:szCs w:val="24"/>
        </w:rPr>
        <w:t xml:space="preserve"> ХП-30Т и 25 г </w:t>
      </w:r>
      <w:proofErr w:type="spellStart"/>
      <w:r w:rsidRPr="008A7FD8">
        <w:rPr>
          <w:rFonts w:ascii="Times New Roman" w:hAnsi="Times New Roman"/>
          <w:sz w:val="24"/>
          <w:szCs w:val="24"/>
        </w:rPr>
        <w:t>полиэтилеанполиамина</w:t>
      </w:r>
      <w:proofErr w:type="spellEnd"/>
      <w:r w:rsidRPr="008A7FD8">
        <w:rPr>
          <w:rFonts w:ascii="Times New Roman" w:hAnsi="Times New Roman"/>
          <w:sz w:val="24"/>
          <w:szCs w:val="24"/>
        </w:rPr>
        <w:t xml:space="preserve"> марки "А" перемешивают при температуре 110-120oС в течение 2 ч. После чего продукт реакции подвергли </w:t>
      </w:r>
      <w:proofErr w:type="gramStart"/>
      <w:r w:rsidRPr="008A7FD8">
        <w:rPr>
          <w:rFonts w:ascii="Times New Roman" w:hAnsi="Times New Roman"/>
          <w:sz w:val="24"/>
          <w:szCs w:val="24"/>
        </w:rPr>
        <w:t>ИК-спектроскопическому</w:t>
      </w:r>
      <w:proofErr w:type="gramEnd"/>
      <w:r w:rsidRPr="008A7FD8">
        <w:rPr>
          <w:rFonts w:ascii="Times New Roman" w:hAnsi="Times New Roman"/>
          <w:sz w:val="24"/>
          <w:szCs w:val="24"/>
        </w:rPr>
        <w:t xml:space="preserve"> анализу. На </w:t>
      </w:r>
      <w:proofErr w:type="gramStart"/>
      <w:r w:rsidRPr="008A7FD8">
        <w:rPr>
          <w:rFonts w:ascii="Times New Roman" w:hAnsi="Times New Roman"/>
          <w:sz w:val="24"/>
          <w:szCs w:val="24"/>
        </w:rPr>
        <w:t>ИК-спектре</w:t>
      </w:r>
      <w:proofErr w:type="gramEnd"/>
      <w:r w:rsidRPr="008A7FD8">
        <w:rPr>
          <w:rFonts w:ascii="Times New Roman" w:hAnsi="Times New Roman"/>
          <w:sz w:val="24"/>
          <w:szCs w:val="24"/>
        </w:rPr>
        <w:t xml:space="preserve"> обнаруживается полоса в области 2500-2600 см-1, характерная для аммонийной группы. Такая полоса отсутствует в </w:t>
      </w:r>
      <w:proofErr w:type="gramStart"/>
      <w:r w:rsidRPr="008A7FD8">
        <w:rPr>
          <w:rFonts w:ascii="Times New Roman" w:hAnsi="Times New Roman"/>
          <w:sz w:val="24"/>
          <w:szCs w:val="24"/>
        </w:rPr>
        <w:t>ИК-спектрах</w:t>
      </w:r>
      <w:proofErr w:type="gramEnd"/>
      <w:r w:rsidRPr="008A7FD8">
        <w:rPr>
          <w:rFonts w:ascii="Times New Roman" w:hAnsi="Times New Roman"/>
          <w:sz w:val="24"/>
          <w:szCs w:val="24"/>
        </w:rPr>
        <w:t xml:space="preserve"> исходных продуктов.</w:t>
      </w:r>
    </w:p>
    <w:p w:rsidR="00FD7C04" w:rsidRPr="008A7FD8" w:rsidRDefault="00FD7C04" w:rsidP="00FD7C04">
      <w:pPr>
        <w:spacing w:after="0"/>
        <w:ind w:right="-1" w:firstLine="567"/>
        <w:jc w:val="both"/>
        <w:rPr>
          <w:rFonts w:ascii="Times New Roman" w:hAnsi="Times New Roman"/>
          <w:sz w:val="24"/>
          <w:szCs w:val="24"/>
        </w:rPr>
      </w:pPr>
      <w:r w:rsidRPr="008A7FD8">
        <w:rPr>
          <w:rFonts w:ascii="Times New Roman" w:hAnsi="Times New Roman"/>
          <w:sz w:val="24"/>
          <w:szCs w:val="24"/>
        </w:rPr>
        <w:t>Качество дорожного битума в основном определяет долговечность дорожных покрытий.</w:t>
      </w:r>
      <w:r w:rsidRPr="008A7FD8">
        <w:rPr>
          <w:rFonts w:ascii="Times New Roman" w:hAnsi="Times New Roman"/>
          <w:sz w:val="24"/>
          <w:szCs w:val="24"/>
          <w:lang w:val="uz-Cyrl-UZ"/>
        </w:rPr>
        <w:t xml:space="preserve"> </w:t>
      </w:r>
      <w:r w:rsidRPr="008A7FD8">
        <w:rPr>
          <w:rFonts w:ascii="Times New Roman" w:hAnsi="Times New Roman"/>
          <w:sz w:val="24"/>
          <w:szCs w:val="24"/>
        </w:rPr>
        <w:t>Появление трещин на дорожном покрытии означает, что оно на 85% исчерпало срок службы.</w:t>
      </w:r>
      <w:r w:rsidRPr="008A7FD8">
        <w:rPr>
          <w:rFonts w:ascii="Times New Roman" w:hAnsi="Times New Roman"/>
          <w:sz w:val="24"/>
          <w:szCs w:val="24"/>
          <w:lang w:val="uz-Cyrl-UZ"/>
        </w:rPr>
        <w:t xml:space="preserve"> В связи с этим все более углубляються методы улучшения качество дорожного битума.</w:t>
      </w:r>
    </w:p>
    <w:p w:rsidR="00FD7C04" w:rsidRPr="008A7FD8" w:rsidRDefault="00FD7C04" w:rsidP="00FD7C04">
      <w:pPr>
        <w:spacing w:after="0"/>
        <w:ind w:right="-1"/>
        <w:jc w:val="center"/>
        <w:rPr>
          <w:rFonts w:ascii="Times New Roman" w:hAnsi="Times New Roman"/>
          <w:b/>
          <w:sz w:val="24"/>
          <w:szCs w:val="24"/>
        </w:rPr>
      </w:pPr>
      <w:r w:rsidRPr="008A7FD8">
        <w:rPr>
          <w:rFonts w:ascii="Times New Roman" w:hAnsi="Times New Roman"/>
          <w:b/>
          <w:sz w:val="24"/>
          <w:szCs w:val="24"/>
          <w:lang w:val="uz-Cyrl-UZ"/>
        </w:rPr>
        <w:t>Список л</w:t>
      </w:r>
      <w:proofErr w:type="spellStart"/>
      <w:r w:rsidRPr="008A7FD8">
        <w:rPr>
          <w:rFonts w:ascii="Times New Roman" w:hAnsi="Times New Roman"/>
          <w:b/>
          <w:sz w:val="24"/>
          <w:szCs w:val="24"/>
        </w:rPr>
        <w:t>итературы</w:t>
      </w:r>
      <w:proofErr w:type="spellEnd"/>
      <w:r w:rsidRPr="008A7FD8">
        <w:rPr>
          <w:rFonts w:ascii="Times New Roman" w:hAnsi="Times New Roman"/>
          <w:b/>
          <w:sz w:val="24"/>
          <w:szCs w:val="24"/>
        </w:rPr>
        <w:t>:</w:t>
      </w:r>
    </w:p>
    <w:p w:rsidR="00FD7C04" w:rsidRPr="008A7FD8" w:rsidRDefault="00FD7C04" w:rsidP="00FD7C04">
      <w:pPr>
        <w:spacing w:after="0"/>
        <w:ind w:right="-1"/>
        <w:jc w:val="both"/>
        <w:rPr>
          <w:rFonts w:ascii="Times New Roman" w:hAnsi="Times New Roman"/>
          <w:sz w:val="24"/>
          <w:szCs w:val="24"/>
        </w:rPr>
      </w:pPr>
      <w:r w:rsidRPr="008A7FD8">
        <w:rPr>
          <w:rFonts w:ascii="Times New Roman" w:hAnsi="Times New Roman"/>
          <w:sz w:val="24"/>
          <w:szCs w:val="24"/>
        </w:rPr>
        <w:t xml:space="preserve">1. </w:t>
      </w:r>
      <w:proofErr w:type="spellStart"/>
      <w:r w:rsidRPr="008A7FD8">
        <w:rPr>
          <w:rFonts w:ascii="Times New Roman" w:hAnsi="Times New Roman"/>
          <w:sz w:val="24"/>
          <w:szCs w:val="24"/>
        </w:rPr>
        <w:t>Р.Б.Гун</w:t>
      </w:r>
      <w:proofErr w:type="spellEnd"/>
      <w:r w:rsidRPr="008A7FD8">
        <w:rPr>
          <w:rFonts w:ascii="Times New Roman" w:hAnsi="Times New Roman"/>
          <w:sz w:val="24"/>
          <w:szCs w:val="24"/>
        </w:rPr>
        <w:t xml:space="preserve"> «Нефтяные битумы» M… «Химия». 1973.</w:t>
      </w:r>
    </w:p>
    <w:p w:rsidR="00FD7C04" w:rsidRPr="008A7FD8" w:rsidRDefault="00FD7C04" w:rsidP="00FD7C04">
      <w:pPr>
        <w:spacing w:after="0"/>
        <w:ind w:right="-1"/>
        <w:jc w:val="both"/>
        <w:rPr>
          <w:rFonts w:ascii="Times New Roman" w:hAnsi="Times New Roman"/>
          <w:sz w:val="24"/>
          <w:szCs w:val="24"/>
        </w:rPr>
      </w:pPr>
      <w:r w:rsidRPr="008A7FD8">
        <w:rPr>
          <w:rFonts w:ascii="Times New Roman" w:hAnsi="Times New Roman"/>
          <w:sz w:val="24"/>
          <w:szCs w:val="24"/>
        </w:rPr>
        <w:t>2. Химическая энциклопедия НИ «Большая российская энциклопедия», М.,1988 г.</w:t>
      </w:r>
    </w:p>
    <w:p w:rsidR="00116C51" w:rsidRPr="00FD7C04" w:rsidRDefault="00116C51" w:rsidP="00FD7C04"/>
    <w:sectPr w:rsidR="00116C51" w:rsidRPr="00FD7C04" w:rsidSect="00E16E41">
      <w:footerReference w:type="default" r:id="rId8"/>
      <w:endnotePr>
        <w:numRestart w:val="eachSect"/>
      </w:endnotePr>
      <w:pgSz w:w="11906" w:h="16838" w:code="9"/>
      <w:pgMar w:top="1418" w:right="1418" w:bottom="1418"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40" w:rsidRDefault="00EE4440" w:rsidP="00EF5DAA">
      <w:pPr>
        <w:spacing w:after="0" w:line="240" w:lineRule="auto"/>
      </w:pPr>
      <w:r>
        <w:separator/>
      </w:r>
    </w:p>
  </w:endnote>
  <w:endnote w:type="continuationSeparator" w:id="0">
    <w:p w:rsidR="00EE4440" w:rsidRDefault="00EE4440"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56E" w:rsidRPr="009021F0" w:rsidRDefault="00EE4440" w:rsidP="009162C8">
    <w:pPr>
      <w:pStyle w:val="af1"/>
      <w:jc w:val="center"/>
      <w:rPr>
        <w:lang w:val="uz-Cyrl-UZ"/>
      </w:rPr>
    </w:pPr>
    <w:r>
      <w:rPr>
        <w:lang w:val="uz-Cyrl-UZ"/>
      </w:rPr>
      <w:t xml:space="preserve">- </w:t>
    </w:r>
    <w:r w:rsidRPr="009021F0">
      <w:rPr>
        <w:rFonts w:ascii="Times New Roman" w:hAnsi="Times New Roman"/>
        <w:b/>
        <w:i/>
      </w:rPr>
      <w:fldChar w:fldCharType="begin"/>
    </w:r>
    <w:r w:rsidRPr="009021F0">
      <w:rPr>
        <w:rFonts w:ascii="Times New Roman" w:hAnsi="Times New Roman"/>
        <w:b/>
        <w:i/>
      </w:rPr>
      <w:instrText>PAGE   \* MERGEF</w:instrText>
    </w:r>
    <w:r w:rsidRPr="009021F0">
      <w:rPr>
        <w:rFonts w:ascii="Times New Roman" w:hAnsi="Times New Roman"/>
        <w:b/>
        <w:i/>
      </w:rPr>
      <w:instrText>ORMAT</w:instrText>
    </w:r>
    <w:r w:rsidRPr="009021F0">
      <w:rPr>
        <w:rFonts w:ascii="Times New Roman" w:hAnsi="Times New Roman"/>
        <w:b/>
        <w:i/>
      </w:rPr>
      <w:fldChar w:fldCharType="separate"/>
    </w:r>
    <w:r w:rsidR="00FD7C04">
      <w:rPr>
        <w:rFonts w:ascii="Times New Roman" w:hAnsi="Times New Roman"/>
        <w:b/>
        <w:i/>
        <w:noProof/>
      </w:rPr>
      <w:t>2</w:t>
    </w:r>
    <w:r w:rsidRPr="009021F0">
      <w:rPr>
        <w:rFonts w:ascii="Times New Roman" w:hAnsi="Times New Roman"/>
        <w:b/>
        <w:i/>
      </w:rPr>
      <w:fldChar w:fldCharType="end"/>
    </w:r>
    <w:r>
      <w:rPr>
        <w:rFonts w:ascii="Times New Roman" w:hAnsi="Times New Roman"/>
        <w:b/>
        <w:i/>
      </w:rPr>
      <w:t xml:space="preserve"> </w:t>
    </w:r>
    <w:r>
      <w:rPr>
        <w:lang w:val="uz-Cyrl-UZ"/>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40" w:rsidRDefault="00EE4440" w:rsidP="00EF5DAA">
      <w:pPr>
        <w:spacing w:after="0" w:line="240" w:lineRule="auto"/>
      </w:pPr>
      <w:r>
        <w:separator/>
      </w:r>
    </w:p>
  </w:footnote>
  <w:footnote w:type="continuationSeparator" w:id="0">
    <w:p w:rsidR="00EE4440" w:rsidRDefault="00EE4440"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035E2B"/>
    <w:rsid w:val="00044182"/>
    <w:rsid w:val="000B039D"/>
    <w:rsid w:val="00104994"/>
    <w:rsid w:val="00116C51"/>
    <w:rsid w:val="0014040D"/>
    <w:rsid w:val="00182863"/>
    <w:rsid w:val="001B708C"/>
    <w:rsid w:val="001C6139"/>
    <w:rsid w:val="001E445B"/>
    <w:rsid w:val="00287AB5"/>
    <w:rsid w:val="002A223F"/>
    <w:rsid w:val="002C2FC7"/>
    <w:rsid w:val="002E69F4"/>
    <w:rsid w:val="0033053F"/>
    <w:rsid w:val="003644E8"/>
    <w:rsid w:val="00382718"/>
    <w:rsid w:val="003E62DC"/>
    <w:rsid w:val="003F1A68"/>
    <w:rsid w:val="0046298F"/>
    <w:rsid w:val="00491ACF"/>
    <w:rsid w:val="004E4071"/>
    <w:rsid w:val="00545BF5"/>
    <w:rsid w:val="005659DE"/>
    <w:rsid w:val="005919A7"/>
    <w:rsid w:val="005F4384"/>
    <w:rsid w:val="00605020"/>
    <w:rsid w:val="00621F58"/>
    <w:rsid w:val="006B3E8B"/>
    <w:rsid w:val="0070701F"/>
    <w:rsid w:val="007558F8"/>
    <w:rsid w:val="00772EDD"/>
    <w:rsid w:val="007A6AEF"/>
    <w:rsid w:val="007B1C75"/>
    <w:rsid w:val="007E75F4"/>
    <w:rsid w:val="00811075"/>
    <w:rsid w:val="0082404C"/>
    <w:rsid w:val="0087705F"/>
    <w:rsid w:val="00883B10"/>
    <w:rsid w:val="008A70F6"/>
    <w:rsid w:val="008B2BB0"/>
    <w:rsid w:val="00956F48"/>
    <w:rsid w:val="00A06B99"/>
    <w:rsid w:val="00A420C4"/>
    <w:rsid w:val="00A42333"/>
    <w:rsid w:val="00A56BE0"/>
    <w:rsid w:val="00A57770"/>
    <w:rsid w:val="00A76F80"/>
    <w:rsid w:val="00A846E4"/>
    <w:rsid w:val="00A90B53"/>
    <w:rsid w:val="00AA594F"/>
    <w:rsid w:val="00AA7B8B"/>
    <w:rsid w:val="00B2730D"/>
    <w:rsid w:val="00B640C9"/>
    <w:rsid w:val="00BA7F06"/>
    <w:rsid w:val="00BC1E3F"/>
    <w:rsid w:val="00BF5D9D"/>
    <w:rsid w:val="00C060CF"/>
    <w:rsid w:val="00C443A0"/>
    <w:rsid w:val="00C52801"/>
    <w:rsid w:val="00CA45DA"/>
    <w:rsid w:val="00CD5D44"/>
    <w:rsid w:val="00CD759E"/>
    <w:rsid w:val="00D13E8D"/>
    <w:rsid w:val="00D17444"/>
    <w:rsid w:val="00D3637F"/>
    <w:rsid w:val="00DA7884"/>
    <w:rsid w:val="00DF5E38"/>
    <w:rsid w:val="00E06FA6"/>
    <w:rsid w:val="00E219B8"/>
    <w:rsid w:val="00E32D66"/>
    <w:rsid w:val="00E62D93"/>
    <w:rsid w:val="00E66B01"/>
    <w:rsid w:val="00E86FA1"/>
    <w:rsid w:val="00E8782B"/>
    <w:rsid w:val="00EE4440"/>
    <w:rsid w:val="00EF5DAA"/>
    <w:rsid w:val="00F71BC4"/>
    <w:rsid w:val="00F97ED2"/>
    <w:rsid w:val="00FA023B"/>
    <w:rsid w:val="00FD7C04"/>
    <w:rsid w:val="00FE2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2017-06-30T08:44:00Z</dcterms:created>
  <dcterms:modified xsi:type="dcterms:W3CDTF">2017-06-30T08:44:00Z</dcterms:modified>
</cp:coreProperties>
</file>